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92D050"/>
          <w:sz w:val="44"/>
          <w:szCs w:val="44"/>
        </w:rPr>
        <w:t xml:space="preserve">Theoretical Physics Seminar  </w:t>
      </w:r>
    </w:p>
    <w:p w:rsidR="008A2804" w:rsidRDefault="008A2804" w:rsidP="008A2804">
      <w:pPr>
        <w:rPr>
          <w:rFonts w:eastAsia="Times New Roman"/>
          <w:color w:val="000000"/>
        </w:rPr>
      </w:pPr>
    </w:p>
    <w:p w:rsidR="008A2804" w:rsidRDefault="008A2804" w:rsidP="008A280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A2804" w:rsidRDefault="008A2804" w:rsidP="008A280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                                       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</w:t>
      </w:r>
      <w:r>
        <w:rPr>
          <w:rFonts w:ascii="Arial" w:eastAsia="Times New Roman" w:hAnsi="Arial" w:cs="Arial"/>
          <w:b/>
          <w:bCs/>
          <w:color w:val="000000"/>
        </w:rPr>
        <w:t xml:space="preserve">Department of Fundamental Research 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National Centre for Nuclear Research</w:t>
      </w:r>
    </w:p>
    <w:p w:rsidR="008A2804" w:rsidRDefault="008A2804" w:rsidP="008A280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A2804" w:rsidRDefault="008A2804" w:rsidP="008A2804">
      <w:pPr>
        <w:jc w:val="center"/>
        <w:rPr>
          <w:rFonts w:eastAsia="Times New Roman"/>
          <w:color w:val="000000"/>
        </w:rPr>
      </w:pPr>
      <w:hyperlink r:id="rId5" w:anchor="_blank" w:history="1">
        <w:r>
          <w:rPr>
            <w:rStyle w:val="Hipercze"/>
            <w:rFonts w:ascii="Calibri" w:eastAsia="Times New Roman" w:hAnsi="Calibri" w:cs="Calibri"/>
            <w:sz w:val="22"/>
            <w:szCs w:val="22"/>
          </w:rPr>
          <w:t>https://www.gotomeet.me/NCBJmeetings/bp2_seminar</w:t>
        </w:r>
      </w:hyperlink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(chrome browser required)</w:t>
      </w:r>
    </w:p>
    <w:p w:rsidR="008A2804" w:rsidRDefault="008A2804" w:rsidP="008A2804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Wednesday, 03/06/2020, 12:15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Dr Jan Ostrowski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BP2, NCBJ, Warsaw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A2804" w:rsidRDefault="008A2804" w:rsidP="008A2804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On the most massive objects in the Universe</w:t>
      </w:r>
    </w:p>
    <w:p w:rsidR="008A2804" w:rsidRDefault="008A2804" w:rsidP="008A280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Abstract:</w:t>
      </w:r>
    </w:p>
    <w:p w:rsidR="008A2804" w:rsidRDefault="008A2804" w:rsidP="008A2804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Galaxy clusters and super-clusters can be used to test cosmological models, in particular big enough objects at low redshifts would be a strong indication of the failure </w:t>
      </w:r>
    </w:p>
    <w:p w:rsidR="008A2804" w:rsidRDefault="008A2804" w:rsidP="008A2804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of Concordance Model. It is for this reason among others why precise predictions on how many gravitationally bound objects are we expecting to observe, are of great importance  In my presentation I will sketch a theoretical pipe-line leading from the early Universe initial conditions, via the general relativistic model of evolution to the expected number of compact objects as a function of their mass and redshift. Several of the so-obtained results will be put in the context of our current observational knowledge. </w:t>
      </w:r>
    </w:p>
    <w:p w:rsidR="008A2804" w:rsidRDefault="008A2804" w:rsidP="008A2804">
      <w:pPr>
        <w:rPr>
          <w:rFonts w:eastAsia="Times New Roman"/>
          <w:color w:val="000000"/>
        </w:rPr>
      </w:pPr>
    </w:p>
    <w:p w:rsidR="008A2804" w:rsidRDefault="008A2804" w:rsidP="008A2804">
      <w:pPr>
        <w:rPr>
          <w:rFonts w:eastAsia="Times New Roman"/>
          <w:color w:val="000000"/>
        </w:rPr>
      </w:pPr>
    </w:p>
    <w:p w:rsidR="008A2804" w:rsidRDefault="008A2804" w:rsidP="008A2804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                                                                  </w:t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T. Altinoluk, M. Kowal, W. Piechocki, J. Skalski</w:t>
      </w:r>
    </w:p>
    <w:p w:rsidR="008A2804" w:rsidRDefault="008A2804" w:rsidP="008A2804">
      <w:pPr>
        <w:rPr>
          <w:rFonts w:eastAsia="Times New Roman"/>
          <w:color w:val="000000"/>
        </w:rPr>
      </w:pPr>
    </w:p>
    <w:p w:rsidR="00D229E1" w:rsidRDefault="00D229E1">
      <w:bookmarkStart w:id="0" w:name="_GoBack"/>
      <w:bookmarkEnd w:id="0"/>
    </w:p>
    <w:sectPr w:rsidR="00D2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4"/>
    <w:rsid w:val="008A2804"/>
    <w:rsid w:val="00D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bp2_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2020-06-01T08:30:00Z</dcterms:created>
  <dcterms:modified xsi:type="dcterms:W3CDTF">2020-06-01T08:31:00Z</dcterms:modified>
</cp:coreProperties>
</file>