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2E" w:rsidRDefault="0046152E">
      <w:pPr>
        <w:jc w:val="right"/>
        <w:outlineLvl w:val="0"/>
        <w:rPr>
          <w:rFonts w:ascii="Calibri" w:hAnsi="Calibri" w:cs="Calibri"/>
          <w:bCs/>
          <w:color w:val="000000"/>
          <w:sz w:val="22"/>
        </w:rPr>
      </w:pPr>
      <w:bookmarkStart w:id="0" w:name="__UnoMark__3916_925660892"/>
      <w:bookmarkStart w:id="1" w:name="__UnoMark__5075_3620728618"/>
      <w:bookmarkStart w:id="2" w:name="__UnoMark__5068_3620728618"/>
      <w:bookmarkStart w:id="3" w:name="__UnoMark__5061_3620728618"/>
      <w:bookmarkStart w:id="4" w:name="__UnoMark__5054_3620728618"/>
      <w:bookmarkStart w:id="5" w:name="__UnoMark__5047_3620728618"/>
      <w:bookmarkStart w:id="6" w:name="__UnoMark__5006_3620728618"/>
      <w:bookmarkStart w:id="7" w:name="__UnoMark__4999_3620728618"/>
      <w:bookmarkStart w:id="8" w:name="__UnoMark__4984_3620728618"/>
      <w:bookmarkStart w:id="9" w:name="__UnoMark__4971_3620728618"/>
      <w:bookmarkStart w:id="10" w:name="__UnoMark__4915_3620728618"/>
      <w:bookmarkStart w:id="11" w:name="__UnoMark__4908_3620728618"/>
      <w:bookmarkStart w:id="12" w:name="__UnoMark__4868_3620728618"/>
      <w:bookmarkStart w:id="13" w:name="__UnoMark__4853_362072861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46152E" w:rsidRDefault="00003015">
      <w:pPr>
        <w:jc w:val="right"/>
        <w:outlineLvl w:val="0"/>
      </w:pPr>
      <w:bookmarkStart w:id="14" w:name="__UnoMark__5076_3620728618"/>
      <w:bookmarkStart w:id="15" w:name="__UnoMark__5069_3620728618"/>
      <w:bookmarkStart w:id="16" w:name="__UnoMark__5062_3620728618"/>
      <w:bookmarkStart w:id="17" w:name="__UnoMark__5055_3620728618"/>
      <w:bookmarkStart w:id="18" w:name="__UnoMark__5048_3620728618"/>
      <w:bookmarkStart w:id="19" w:name="__UnoMark__5014_3620728618"/>
      <w:bookmarkStart w:id="20" w:name="__UnoMark__5007_3620728618"/>
      <w:bookmarkStart w:id="21" w:name="__UnoMark__5000_3620728618"/>
      <w:bookmarkStart w:id="22" w:name="__UnoMark__4993_3620728618"/>
      <w:bookmarkStart w:id="23" w:name="__UnoMark__4985_3620728618"/>
      <w:bookmarkStart w:id="24" w:name="__UnoMark__4972_3620728618"/>
      <w:bookmarkStart w:id="25" w:name="__UnoMark__4909_3620728618"/>
      <w:bookmarkStart w:id="26" w:name="__UnoMark__4869_3620728618"/>
      <w:bookmarkStart w:id="27" w:name="__UnoMark__4854_3620728618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>
        <w:rPr>
          <w:rFonts w:ascii="Calibri" w:hAnsi="Calibri" w:cs="Calibri"/>
          <w:bCs/>
          <w:color w:val="000000"/>
          <w:sz w:val="22"/>
        </w:rPr>
        <w:t xml:space="preserve">Nr referencyjny: </w:t>
      </w:r>
      <w:r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  <w:r w:rsidR="008A238A" w:rsidRPr="001C5A45">
        <w:rPr>
          <w:rFonts w:ascii="Calibri" w:hAnsi="Calibri"/>
          <w:b/>
          <w:sz w:val="22"/>
          <w:szCs w:val="22"/>
        </w:rPr>
        <w:t>IZP</w:t>
      </w:r>
      <w:r w:rsidRPr="001C5A45">
        <w:rPr>
          <w:rFonts w:ascii="Calibri" w:hAnsi="Calibri"/>
          <w:b/>
          <w:sz w:val="22"/>
          <w:szCs w:val="22"/>
        </w:rPr>
        <w:t>.</w:t>
      </w:r>
      <w:r w:rsidR="008A238A" w:rsidRPr="001C5A45">
        <w:rPr>
          <w:rFonts w:ascii="Calibri" w:hAnsi="Calibri"/>
          <w:b/>
          <w:sz w:val="22"/>
          <w:szCs w:val="22"/>
        </w:rPr>
        <w:t>270.123</w:t>
      </w:r>
      <w:r w:rsidRPr="001C5A45">
        <w:rPr>
          <w:rFonts w:ascii="Calibri" w:hAnsi="Calibri"/>
          <w:b/>
          <w:sz w:val="22"/>
          <w:szCs w:val="22"/>
        </w:rPr>
        <w:t xml:space="preserve">.2020                                                                            </w:t>
      </w:r>
      <w:r>
        <w:rPr>
          <w:rFonts w:ascii="Calibri" w:hAnsi="Calibri" w:cs="Calibri"/>
          <w:b/>
          <w:sz w:val="22"/>
        </w:rPr>
        <w:t>Załącznik</w:t>
      </w:r>
      <w:r w:rsidR="006F4DD1">
        <w:rPr>
          <w:rFonts w:ascii="Calibri" w:hAnsi="Calibri" w:cs="Calibri"/>
          <w:b/>
          <w:sz w:val="22"/>
        </w:rPr>
        <w:t xml:space="preserve"> </w:t>
      </w:r>
      <w:r>
        <w:rPr>
          <w:rFonts w:ascii="Calibri" w:hAnsi="Calibri" w:cs="Calibri"/>
          <w:b/>
          <w:sz w:val="22"/>
        </w:rPr>
        <w:t>Nr 1 do SIWZ</w:t>
      </w:r>
    </w:p>
    <w:p w:rsidR="0046152E" w:rsidRDefault="0046152E">
      <w:pPr>
        <w:jc w:val="center"/>
        <w:outlineLvl w:val="0"/>
        <w:rPr>
          <w:rFonts w:ascii="Arial" w:hAnsi="Arial" w:cs="Arial"/>
          <w:b/>
        </w:rPr>
      </w:pPr>
      <w:bookmarkStart w:id="28" w:name="__UnoMark__5077_3620728618"/>
      <w:bookmarkStart w:id="29" w:name="__UnoMark__5070_3620728618"/>
      <w:bookmarkStart w:id="30" w:name="__UnoMark__5063_3620728618"/>
      <w:bookmarkStart w:id="31" w:name="__UnoMark__5056_3620728618"/>
      <w:bookmarkStart w:id="32" w:name="__UnoMark__5049_3620728618"/>
      <w:bookmarkStart w:id="33" w:name="__UnoMark__5015_3620728618"/>
      <w:bookmarkStart w:id="34" w:name="__UnoMark__5008_3620728618"/>
      <w:bookmarkStart w:id="35" w:name="__UnoMark__5001_3620728618"/>
      <w:bookmarkStart w:id="36" w:name="__UnoMark__4994_3620728618"/>
      <w:bookmarkStart w:id="37" w:name="__UnoMark__4986_3620728618"/>
      <w:bookmarkStart w:id="38" w:name="__UnoMark__4973_3620728618"/>
      <w:bookmarkStart w:id="39" w:name="__UnoMark__4910_3620728618"/>
      <w:bookmarkStart w:id="40" w:name="__UnoMark__4870_3620728618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46152E" w:rsidRPr="00BC5CCC" w:rsidRDefault="001C5A45">
      <w:pPr>
        <w:jc w:val="center"/>
        <w:outlineLvl w:val="0"/>
        <w:rPr>
          <w:rFonts w:ascii="Arial" w:hAnsi="Arial" w:cs="Arial"/>
          <w:b/>
        </w:rPr>
      </w:pPr>
      <w:bookmarkStart w:id="41" w:name="__UnoMark__898_2361489209"/>
      <w:bookmarkStart w:id="42" w:name="__UnoMark__5078_3620728618"/>
      <w:bookmarkStart w:id="43" w:name="__UnoMark__5071_3620728618"/>
      <w:bookmarkStart w:id="44" w:name="__UnoMark__5064_3620728618"/>
      <w:bookmarkStart w:id="45" w:name="__UnoMark__5057_3620728618"/>
      <w:bookmarkStart w:id="46" w:name="__UnoMark__5050_3620728618"/>
      <w:bookmarkStart w:id="47" w:name="__UnoMark__5016_3620728618"/>
      <w:bookmarkStart w:id="48" w:name="__UnoMark__5009_3620728618"/>
      <w:bookmarkStart w:id="49" w:name="__UnoMark__5002_3620728618"/>
      <w:bookmarkStart w:id="50" w:name="__UnoMark__4995_3620728618"/>
      <w:bookmarkStart w:id="51" w:name="__UnoMark__4987_3620728618"/>
      <w:bookmarkStart w:id="52" w:name="__UnoMark__4974_3620728618"/>
      <w:bookmarkStart w:id="53" w:name="__UnoMark__4911_3620728618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>
        <w:rPr>
          <w:rFonts w:ascii="Arial" w:hAnsi="Arial" w:cs="Arial"/>
          <w:b/>
        </w:rPr>
        <w:t>Szczegółowy o</w:t>
      </w:r>
      <w:bookmarkStart w:id="54" w:name="_GoBack"/>
      <w:bookmarkEnd w:id="54"/>
      <w:r w:rsidR="00003015" w:rsidRPr="00BC5CCC">
        <w:rPr>
          <w:rFonts w:ascii="Arial" w:hAnsi="Arial" w:cs="Arial"/>
          <w:b/>
        </w:rPr>
        <w:t xml:space="preserve">pis przedmiotu zamówienia </w:t>
      </w:r>
    </w:p>
    <w:p w:rsidR="0046152E" w:rsidRPr="00BC5CCC" w:rsidRDefault="0046152E">
      <w:bookmarkStart w:id="55" w:name="__UnoMark__3920_925660892"/>
      <w:bookmarkStart w:id="56" w:name="__UnoMark__5079_3620728618"/>
      <w:bookmarkStart w:id="57" w:name="__UnoMark__5072_3620728618"/>
      <w:bookmarkStart w:id="58" w:name="__UnoMark__5065_3620728618"/>
      <w:bookmarkStart w:id="59" w:name="__UnoMark__5058_3620728618"/>
      <w:bookmarkStart w:id="60" w:name="__UnoMark__5051_3620728618"/>
      <w:bookmarkStart w:id="61" w:name="__UnoMark__5017_3620728618"/>
      <w:bookmarkStart w:id="62" w:name="__UnoMark__5010_3620728618"/>
      <w:bookmarkStart w:id="63" w:name="__UnoMark__5003_3620728618"/>
      <w:bookmarkStart w:id="64" w:name="__UnoMark__4988_3620728618"/>
      <w:bookmarkStart w:id="65" w:name="__UnoMark__4975_3620728618"/>
      <w:bookmarkStart w:id="66" w:name="__UnoMark__4912_3620728618"/>
      <w:bookmarkStart w:id="67" w:name="__UnoMark__4857_3620728618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tbl>
      <w:tblPr>
        <w:tblW w:w="10068" w:type="dxa"/>
        <w:tblLook w:val="01E0" w:firstRow="1" w:lastRow="1" w:firstColumn="1" w:lastColumn="1" w:noHBand="0" w:noVBand="0"/>
      </w:tblPr>
      <w:tblGrid>
        <w:gridCol w:w="628"/>
        <w:gridCol w:w="8599"/>
        <w:gridCol w:w="841"/>
      </w:tblGrid>
      <w:tr w:rsidR="00BC5CCC" w:rsidRPr="00BC5CCC">
        <w:trPr>
          <w:tblHeader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52E" w:rsidRPr="00BC5CCC" w:rsidRDefault="00003015">
            <w:pPr>
              <w:tabs>
                <w:tab w:val="decimal" w:pos="3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CCC">
              <w:rPr>
                <w:rFonts w:ascii="Arial" w:hAnsi="Arial" w:cs="Arial"/>
                <w:b/>
                <w:sz w:val="20"/>
                <w:szCs w:val="20"/>
              </w:rPr>
              <w:t>Poz.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52E" w:rsidRPr="00BC5CCC" w:rsidRDefault="00003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CCC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52E" w:rsidRPr="00BC5CCC" w:rsidRDefault="00003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CCC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r w:rsidRPr="00BC5CCC">
              <w:rPr>
                <w:rFonts w:ascii="Arial" w:hAnsi="Arial" w:cs="Arial"/>
                <w:b/>
                <w:sz w:val="20"/>
                <w:szCs w:val="20"/>
              </w:rPr>
              <w:br/>
              <w:t>szt.</w:t>
            </w:r>
          </w:p>
        </w:tc>
      </w:tr>
      <w:tr w:rsidR="00BC5CCC" w:rsidRPr="00BC5CC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52E" w:rsidRPr="00BC5CCC" w:rsidRDefault="00003015">
            <w:pPr>
              <w:widowControl w:val="0"/>
              <w:tabs>
                <w:tab w:val="decimal" w:pos="37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C5CC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52E" w:rsidRPr="00BC5CCC" w:rsidRDefault="00003015">
            <w:pPr>
              <w:widowControl w:val="0"/>
              <w:tabs>
                <w:tab w:val="decimal" w:pos="375"/>
              </w:tabs>
            </w:pPr>
            <w:r w:rsidRPr="00BC5CCC">
              <w:rPr>
                <w:rFonts w:ascii="Arial" w:hAnsi="Arial" w:cs="Arial"/>
                <w:b/>
                <w:sz w:val="20"/>
                <w:szCs w:val="20"/>
              </w:rPr>
              <w:t xml:space="preserve">Wysokowydajny serwer </w:t>
            </w:r>
            <w:proofErr w:type="spellStart"/>
            <w:r w:rsidRPr="00BC5CCC">
              <w:rPr>
                <w:rFonts w:ascii="Arial" w:hAnsi="Arial" w:cs="Arial"/>
                <w:b/>
                <w:sz w:val="20"/>
                <w:szCs w:val="20"/>
              </w:rPr>
              <w:t>rack</w:t>
            </w:r>
            <w:proofErr w:type="spellEnd"/>
            <w:r w:rsidRPr="00BC5CCC">
              <w:rPr>
                <w:rFonts w:ascii="Arial" w:hAnsi="Arial" w:cs="Arial"/>
                <w:b/>
                <w:sz w:val="20"/>
                <w:szCs w:val="20"/>
              </w:rPr>
              <w:t xml:space="preserve"> 2U o minimalnych parametrach:</w:t>
            </w:r>
          </w:p>
          <w:p w:rsidR="0046152E" w:rsidRPr="00BC5CCC" w:rsidRDefault="00003015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C5C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tbl>
            <w:tblPr>
              <w:tblW w:w="837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31"/>
              <w:gridCol w:w="4641"/>
            </w:tblGrid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Rodzaj urządzenia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Serwer </w:t>
                  </w:r>
                  <w:proofErr w:type="spellStart"/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rack</w:t>
                  </w:r>
                  <w:proofErr w:type="spellEnd"/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 2U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Uwagi dodatkowe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Całość montowana i dystrybuowana przez jednego producenta</w:t>
                  </w:r>
                  <w:r w:rsidR="002A3613" w:rsidRPr="00BC5CCC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2A3613" w:rsidRPr="00BC5CCC">
                    <w:rPr>
                      <w:rFonts w:ascii="Arial" w:hAnsi="Arial" w:cs="Arial"/>
                      <w:sz w:val="16"/>
                      <w:szCs w:val="16"/>
                    </w:rPr>
                    <w:br/>
                    <w:t xml:space="preserve">Całość złożona z wysokiej </w:t>
                  </w: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jakości komponentów typowych dla serwerów.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Obudowa serwerowa 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46152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Rozmiar obudowy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2U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Kieszenie na dyski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856B71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24</w:t>
                  </w:r>
                  <w:r w:rsidR="00003015" w:rsidRPr="00BC5CC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x </w:t>
                  </w:r>
                  <w:r w:rsidRPr="00BC5CC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</w:t>
                  </w:r>
                  <w:r w:rsidR="00003015" w:rsidRPr="00BC5CC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.5" hot-swap SAS/SATA drive bay; SAS </w:t>
                  </w:r>
                  <w:proofErr w:type="spellStart"/>
                  <w:r w:rsidR="00003015" w:rsidRPr="00BC5CC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lub</w:t>
                  </w:r>
                  <w:proofErr w:type="spellEnd"/>
                  <w:r w:rsidR="00003015" w:rsidRPr="00BC5CC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enterprise SATA HDD</w:t>
                  </w:r>
                  <w:r w:rsidR="004E34B6" w:rsidRPr="00BC5CC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/ SSD</w:t>
                  </w:r>
                  <w:r w:rsidR="00003015" w:rsidRPr="00BC5CC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.</w:t>
                  </w:r>
                  <w:r w:rsidR="00003015" w:rsidRPr="00BC5CC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br/>
                  </w:r>
                  <w:r w:rsidR="00003015"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Możliwość podłączenia 2 x dysków M.2 </w:t>
                  </w:r>
                  <w:proofErr w:type="spellStart"/>
                  <w:r w:rsidR="00003015" w:rsidRPr="00BC5CCC">
                    <w:rPr>
                      <w:rFonts w:ascii="Arial" w:hAnsi="Arial" w:cs="Arial"/>
                      <w:sz w:val="16"/>
                      <w:szCs w:val="16"/>
                    </w:rPr>
                    <w:t>FormFactor</w:t>
                  </w:r>
                  <w:proofErr w:type="spellEnd"/>
                  <w:r w:rsidR="00003015" w:rsidRPr="00BC5CCC">
                    <w:rPr>
                      <w:rFonts w:ascii="Arial" w:hAnsi="Arial" w:cs="Arial"/>
                      <w:sz w:val="16"/>
                      <w:szCs w:val="16"/>
                    </w:rPr>
                    <w:t>: 2280,22110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Wentylatory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856B71" w:rsidP="002A361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="00003015"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 szt. (40 x 56 mm.)</w:t>
                  </w:r>
                  <w:r w:rsidR="00003015" w:rsidRPr="00BC5CCC">
                    <w:rPr>
                      <w:rFonts w:ascii="Arial" w:hAnsi="Arial" w:cs="Arial"/>
                      <w:sz w:val="16"/>
                      <w:szCs w:val="16"/>
                    </w:rPr>
                    <w:br/>
                    <w:t>Wentylatory wyposażone są w regulator obrotów sterowany z poziomu oprogramowania układowego</w:t>
                  </w:r>
                  <w:r w:rsidR="002A3613"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003015" w:rsidRPr="00BC5CCC">
                    <w:rPr>
                      <w:rFonts w:ascii="Arial" w:hAnsi="Arial" w:cs="Arial"/>
                      <w:sz w:val="16"/>
                      <w:szCs w:val="16"/>
                    </w:rPr>
                    <w:t>serwera w sposób automatyczny w zależności od zapotrzebowania na chłodzenie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Szyny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 w:rsidP="002A361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Zespół wysuwanych szyn do zamocowania w szafie rakowej</w:t>
                  </w:r>
                  <w:r w:rsidR="002A3613"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 19”</w:t>
                  </w: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. Elementem szyn ma być również organizator kabli umieszczony za tylną częścią</w:t>
                  </w:r>
                  <w:r w:rsidR="002A3613"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serwera na przedłużeniu szyn </w:t>
                  </w:r>
                  <w:proofErr w:type="spellStart"/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rack</w:t>
                  </w:r>
                  <w:proofErr w:type="spellEnd"/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Dodatkowe właściwości obudowy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 w:rsidP="000445D2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1 przyciski: wł./wył.</w:t>
                  </w: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br/>
                    <w:t xml:space="preserve">5 </w:t>
                  </w:r>
                  <w:proofErr w:type="spellStart"/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diód</w:t>
                  </w:r>
                  <w:proofErr w:type="spellEnd"/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: zasilania, stan pracy dysków, informacyjna przegrzanie, infor</w:t>
                  </w:r>
                  <w:r w:rsidR="002A3613"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macyjna uszkodzenie zasilacza, </w:t>
                  </w: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informacyjna uszkodzenie pamięci RAM.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Zasilacz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2A3613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2 x redundantne 1100W (100-240V) Hot-Plug zamontowane w obudowie serwera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Certyfikat zasilacza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80 PLUS </w:t>
                  </w:r>
                  <w:proofErr w:type="spellStart"/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Platininum</w:t>
                  </w:r>
                  <w:proofErr w:type="spellEnd"/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Certified</w:t>
                  </w:r>
                  <w:proofErr w:type="spellEnd"/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Płyta główna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46152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Liczba podstawek pod procesory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Wymiary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Pasujące do obudowy. Zaprojektowana przez producenta serwera i oznaczona jego znakiem firmowym.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</w:pPr>
                  <w:proofErr w:type="spellStart"/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Sloty</w:t>
                  </w:r>
                  <w:proofErr w:type="spellEnd"/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pamięci RAM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856B71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  <w:r w:rsidR="00003015"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 x DDR4 DIMM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Obsługiwana pamięć RAM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RDIMM:, 8GB, 16GB, 32GB; 64GB</w:t>
                  </w: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br/>
                    <w:t xml:space="preserve">LRDIMM: </w:t>
                  </w:r>
                  <w:r w:rsidR="004E7609"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128 </w:t>
                  </w: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GB;</w:t>
                  </w:r>
                </w:p>
                <w:p w:rsidR="0046152E" w:rsidRPr="00BC5CCC" w:rsidRDefault="00003015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Łączna ilość obsługiwanej </w:t>
                  </w:r>
                  <w:r w:rsidR="001F3DFF" w:rsidRPr="00BC5CCC">
                    <w:rPr>
                      <w:rFonts w:ascii="Arial" w:hAnsi="Arial" w:cs="Arial"/>
                      <w:sz w:val="16"/>
                      <w:szCs w:val="16"/>
                    </w:rPr>
                    <w:t>pamięci 3TB</w:t>
                  </w: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 lub więcej.</w:t>
                  </w:r>
                </w:p>
              </w:tc>
            </w:tr>
            <w:tr w:rsidR="00BC5CCC" w:rsidRPr="001C5A45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Zabezpieczenie pamięci RAM 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Memory Rank Sparing, Memory Mirror, Failed DIMM isolation, Memory Address Parity Protection, Memory Thermal Throttling </w:t>
                  </w:r>
                </w:p>
              </w:tc>
            </w:tr>
            <w:tr w:rsidR="00BC5CCC" w:rsidRPr="00BC5CCC" w:rsidTr="00815874">
              <w:trPr>
                <w:trHeight w:val="591"/>
              </w:trPr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Grafika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Dedykowana, zintegrowana z płytą główną, wykorzystywana w serwerowych płytach głównych, umożliwiająca wyświetlenie rozdzielczości min. 1920x1200</w:t>
                  </w:r>
                </w:p>
              </w:tc>
            </w:tr>
            <w:tr w:rsidR="00BC5CCC" w:rsidRPr="00BC5CCC" w:rsidTr="004E7609">
              <w:trPr>
                <w:trHeight w:val="330"/>
              </w:trPr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Interface sieciowe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1F3DFF" w:rsidRPr="00BC5CCC" w:rsidRDefault="00003015" w:rsidP="004E7609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2 x RJ45 1Gb/sec </w:t>
                  </w:r>
                  <w:r w:rsidR="001F3DFF" w:rsidRPr="00BC5CCC">
                    <w:rPr>
                      <w:rFonts w:ascii="Arial" w:hAnsi="Arial" w:cs="Arial"/>
                      <w:sz w:val="16"/>
                      <w:szCs w:val="16"/>
                    </w:rPr>
                    <w:t>Ethernet w standardzie BaseT</w:t>
                  </w:r>
                </w:p>
                <w:p w:rsidR="0046152E" w:rsidRPr="00BC5CCC" w:rsidRDefault="001F3DFF" w:rsidP="004E7609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2 x 10Gb/sec w standardzie SFP+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46152E">
                  <w:pPr>
                    <w:jc w:val="right"/>
                    <w:outlineLvl w:val="0"/>
                  </w:pPr>
                </w:p>
              </w:tc>
              <w:tc>
                <w:tcPr>
                  <w:tcW w:w="4641" w:type="dxa"/>
                  <w:shd w:val="clear" w:color="auto" w:fill="auto"/>
                </w:tcPr>
                <w:p w:rsidR="00815874" w:rsidRPr="00BC5CCC" w:rsidRDefault="00815874" w:rsidP="004E7609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E7609" w:rsidRPr="00BC5CCC" w:rsidRDefault="004E7609" w:rsidP="004E7609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2 x 10Gb/sec w standardzie SFP+, </w:t>
                  </w:r>
                  <w:proofErr w:type="spellStart"/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PCIe</w:t>
                  </w:r>
                  <w:proofErr w:type="spellEnd"/>
                </w:p>
                <w:p w:rsidR="004E7609" w:rsidRPr="00BC5CCC" w:rsidRDefault="004E7609" w:rsidP="004E7609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46152E">
                  <w:pPr>
                    <w:jc w:val="right"/>
                    <w:outlineLvl w:val="0"/>
                  </w:pP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4E7609" w:rsidP="001F3DFF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="001F3DFF"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003015" w:rsidRPr="00BC5CCC">
                    <w:rPr>
                      <w:rFonts w:ascii="Arial" w:hAnsi="Arial" w:cs="Arial"/>
                      <w:sz w:val="16"/>
                      <w:szCs w:val="16"/>
                    </w:rPr>
                    <w:t>x moduł optyczny SFP+</w:t>
                  </w:r>
                  <w:r w:rsidR="00815B4C"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003015" w:rsidRPr="00BC5CCC">
                    <w:rPr>
                      <w:rFonts w:ascii="Arial" w:hAnsi="Arial" w:cs="Arial"/>
                      <w:sz w:val="16"/>
                      <w:szCs w:val="16"/>
                    </w:rPr>
                    <w:t>10Gb/s</w:t>
                  </w:r>
                  <w:r w:rsidR="00815B4C"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 LR</w:t>
                  </w:r>
                  <w:r w:rsidR="00003015"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815B4C" w:rsidRPr="00BC5CCC">
                    <w:rPr>
                      <w:rFonts w:ascii="Arial" w:hAnsi="Arial" w:cs="Arial"/>
                      <w:sz w:val="16"/>
                      <w:szCs w:val="16"/>
                    </w:rPr>
                    <w:t>jednomodowy</w:t>
                  </w:r>
                  <w:proofErr w:type="spellEnd"/>
                  <w:r w:rsidR="00815B4C"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 na odległość 10km</w:t>
                  </w:r>
                  <w:r w:rsidR="00003015"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 (Moduły mają</w:t>
                  </w:r>
                  <w:r w:rsidR="001F3DFF"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003015"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być kompatybilne </w:t>
                  </w: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z</w:t>
                  </w:r>
                  <w:r w:rsidR="00003015"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dostarczonymi</w:t>
                  </w:r>
                  <w:r w:rsidR="00003015"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kartami SFP+</w:t>
                  </w:r>
                  <w:r w:rsidR="00003015"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) 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Porty USB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USB 2.0 (min. 2 złącz</w:t>
                  </w:r>
                  <w:r w:rsidR="00FE636D" w:rsidRPr="00BC5CCC"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 z przodu obudowy)</w:t>
                  </w: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br/>
                    <w:t xml:space="preserve">USB 3.0 (min. 2 </w:t>
                  </w:r>
                  <w:r w:rsidR="001F3DFF" w:rsidRPr="00BC5CCC">
                    <w:rPr>
                      <w:rFonts w:ascii="Arial" w:hAnsi="Arial" w:cs="Arial"/>
                      <w:sz w:val="16"/>
                      <w:szCs w:val="16"/>
                    </w:rPr>
                    <w:t>złącza z</w:t>
                  </w: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 tyłu obudowy)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Wyjście video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1 x VGA z przodu obudowy, 1 x VGA z tyłu obudowy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Porty COM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1 x z tyłu obudowy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</w:pPr>
                  <w:proofErr w:type="spellStart"/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Sloty</w:t>
                  </w:r>
                  <w:proofErr w:type="spellEnd"/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PCI-E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F2450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 w:rsidR="00003015"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 slot</w:t>
                  </w:r>
                  <w:r w:rsidR="00CB3CFC" w:rsidRPr="00BC5CCC">
                    <w:rPr>
                      <w:rFonts w:ascii="Arial" w:hAnsi="Arial" w:cs="Arial"/>
                      <w:sz w:val="16"/>
                      <w:szCs w:val="16"/>
                    </w:rPr>
                    <w:t>ów</w:t>
                  </w:r>
                  <w:r w:rsidR="00003015"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003015" w:rsidRPr="00BC5CCC">
                    <w:rPr>
                      <w:rFonts w:ascii="Arial" w:hAnsi="Arial" w:cs="Arial"/>
                      <w:sz w:val="16"/>
                      <w:szCs w:val="16"/>
                    </w:rPr>
                    <w:t>PCIe</w:t>
                  </w:r>
                  <w:proofErr w:type="spellEnd"/>
                  <w:r w:rsidR="00003015"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 generacji 3</w:t>
                  </w:r>
                  <w:r w:rsidR="00CB3CFC" w:rsidRPr="00BC5CCC">
                    <w:rPr>
                      <w:rFonts w:ascii="Arial" w:hAnsi="Arial" w:cs="Arial"/>
                      <w:sz w:val="16"/>
                      <w:szCs w:val="16"/>
                    </w:rPr>
                    <w:t>, w tym min. 2</w:t>
                  </w: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sloty</w:t>
                  </w:r>
                  <w:proofErr w:type="spellEnd"/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 o prędkości</w:t>
                  </w:r>
                  <w:r w:rsidR="00CB3CFC"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 x16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Typ BIOS-u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UEFI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Procesor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 w:rsidP="00876A5B">
                  <w:pPr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Zainstalowan</w:t>
                  </w:r>
                  <w:r w:rsidR="00CB3CFC" w:rsidRPr="00BC5CCC"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CB3CFC" w:rsidRPr="00BC5CCC">
                    <w:rPr>
                      <w:rFonts w:ascii="Arial" w:hAnsi="Arial" w:cs="Arial"/>
                      <w:sz w:val="16"/>
                      <w:szCs w:val="16"/>
                    </w:rPr>
                    <w:t>dwa</w:t>
                  </w: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 procesor</w:t>
                  </w:r>
                  <w:r w:rsidR="00CB3CFC" w:rsidRPr="00BC5CCC">
                    <w:rPr>
                      <w:rFonts w:ascii="Arial" w:hAnsi="Arial" w:cs="Arial"/>
                      <w:sz w:val="16"/>
                      <w:szCs w:val="16"/>
                    </w:rPr>
                    <w:t>y</w:t>
                  </w: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 wielordzeniow</w:t>
                  </w:r>
                  <w:r w:rsidR="00CB3CFC" w:rsidRPr="00BC5CCC"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 klasy x86, dedykowan</w:t>
                  </w:r>
                  <w:r w:rsidR="00CB3CFC" w:rsidRPr="00BC5CCC"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 do pracy z zaoferowanym serwerem</w:t>
                  </w:r>
                  <w:r w:rsidR="005075CD" w:rsidRPr="00BC5CCC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 umożliwiając</w:t>
                  </w:r>
                  <w:r w:rsidR="005075CD" w:rsidRPr="00BC5CCC"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 osiągnięcie wyniku min. </w:t>
                  </w:r>
                  <w:r w:rsidR="005075CD" w:rsidRPr="00BC5CCC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  <w:r w:rsidR="00876A5B" w:rsidRPr="00BC5CCC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 w teście SPECrate2017_int_base </w:t>
                  </w:r>
                  <w:r w:rsidR="005075CD" w:rsidRPr="00BC5CCC">
                    <w:rPr>
                      <w:rFonts w:ascii="Arial" w:hAnsi="Arial" w:cs="Arial"/>
                      <w:sz w:val="16"/>
                      <w:szCs w:val="16"/>
                    </w:rPr>
                    <w:t>(wynik nie musi pochodzić od oferowanego modelu serwera)</w:t>
                  </w:r>
                  <w:r w:rsidR="00876A5B"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 oraz CPU Mark min. 24000 dla pojedynczego procesora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Liczba rdzeni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Liczba wątków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32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Architektura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64bit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Obsługa pamięci ECC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Układ graficzny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Nie posiada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TDP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ok. 1</w:t>
                  </w:r>
                  <w:r w:rsidR="006E4C43" w:rsidRPr="00BC5CCC">
                    <w:rPr>
                      <w:rFonts w:ascii="Arial" w:hAnsi="Arial" w:cs="Arial"/>
                      <w:sz w:val="16"/>
                      <w:szCs w:val="16"/>
                    </w:rPr>
                    <w:t>50</w:t>
                  </w: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W</w:t>
                  </w:r>
                  <w:r w:rsidR="001F3DFF"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 lub mniej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lastRenderedPageBreak/>
                    <w:t>Informacje dodatkowe dotyczące procesora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Procesor musi pasować do płyty głównej i być z nią zgodny.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Chłodzenie dla procesora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Radiator 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Cechy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Pasywne, dostosowane do rodzaju zastosowanego procesora i parametru TDP dla procesora oraz obudowy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Pamięć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46152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Typ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DDR4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Pojemność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6E4C4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64</w:t>
                  </w:r>
                  <w:r w:rsidR="00003015"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 GB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Szybkość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3200 MT/s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Rodzaj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ECC RDIMM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19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Napięcie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1,2 V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Liczba modułów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6E4C4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Łączna pojemność całej zainstalowanej pamięci 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6E4C4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768</w:t>
                  </w:r>
                  <w:r w:rsidR="00003015"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 GB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Uwagi dodatkowe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Pamięci muszą pasować do płyty głównej i być z nią zgodne według zaleceń producenta płyty głównej/producenta serwera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Kontroler RAID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46152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Rodzaj urządzenia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kontroler pamięci masowej SAS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Cechy mechaniczne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karta </w:t>
                  </w:r>
                  <w:proofErr w:type="spellStart"/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PCIe</w:t>
                  </w:r>
                  <w:proofErr w:type="spellEnd"/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 3.</w:t>
                  </w:r>
                  <w:r w:rsidR="006E4C43" w:rsidRPr="00BC5CCC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 pasująca do płyty głównej i obudowy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Typ interfejsu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SAS 12Gb/s</w:t>
                  </w:r>
                </w:p>
              </w:tc>
            </w:tr>
            <w:tr w:rsidR="00BC5CCC" w:rsidRPr="001C5A45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</w:pPr>
                  <w:proofErr w:type="spellStart"/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Raid</w:t>
                  </w:r>
                  <w:proofErr w:type="spellEnd"/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  <w:rPr>
                      <w:lang w:val="en-GB"/>
                    </w:rPr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RAID 0, RAID 1, RAID 5, RAID 6, RAID 10, RAID 50, RAID 60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Zainstalowana pamięć cache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6E4C4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 w:rsidR="00003015"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GB 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Informacje dodatkowe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Wsparcie S.M.A.R.T, RLM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Dysk SSD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46152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Interfejs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</w:pPr>
                  <w:proofErr w:type="spellStart"/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PCIe</w:t>
                  </w:r>
                  <w:proofErr w:type="spellEnd"/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 Gen 3.0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Obudowa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M.2 (2280)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Pojemność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Min. 480 GB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Liczba dysków SSD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Dysk SSD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46152E">
                  <w:pPr>
                    <w:outlineLvl w:val="0"/>
                  </w:pP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Pojemność twardego dysku  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Min. 1,9 TB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Typ dysku twardego  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2.5"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Standardowe rozwiązania komunikacyjne  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SSD SATA  6Gb/s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TBW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10512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DWPD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Liczba dysków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6E4C43">
                  <w:pPr>
                    <w:outlineLvl w:val="0"/>
                  </w:pPr>
                  <w:r w:rsidRPr="00BC5CCC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  <w:r w:rsidR="00003015" w:rsidRPr="00BC5CCC">
                    <w:rPr>
                      <w:rFonts w:ascii="Arial" w:hAnsi="Arial" w:cs="Arial"/>
                      <w:sz w:val="16"/>
                      <w:szCs w:val="16"/>
                    </w:rPr>
                    <w:t xml:space="preserve"> szt.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</w:pPr>
                  <w:r w:rsidRPr="00BC5CC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Bezpieczeństwo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46152E">
                  <w:pPr>
                    <w:outlineLvl w:val="0"/>
                  </w:pP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sz w:val="16"/>
                      <w:szCs w:val="16"/>
                    </w:rPr>
                    <w:t xml:space="preserve">Moduł TPM  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bCs/>
                      <w:sz w:val="16"/>
                      <w:szCs w:val="16"/>
                    </w:rPr>
                    <w:t>Zintegrowany z płytą główną moduł TPM 2.0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sz w:val="16"/>
                      <w:szCs w:val="16"/>
                    </w:rPr>
                    <w:t>Czujnik obudowy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bCs/>
                      <w:sz w:val="16"/>
                      <w:szCs w:val="16"/>
                    </w:rPr>
                    <w:t>Wbudowany czujnik otwarcia obudowy współpracujący z BIOS i kartą zarządzającą.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sz w:val="16"/>
                      <w:szCs w:val="16"/>
                    </w:rPr>
                    <w:t>Zabezpieczenie dysków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bCs/>
                      <w:sz w:val="16"/>
                      <w:szCs w:val="16"/>
                    </w:rPr>
                    <w:t>Fizyczne zabezpieczenie dedykowane przez producenta serwera uniemożliwiające wyjęcie dysków twardych umieszczonych na froncie obudowy przez nieuprawnionych użytkowników.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sz w:val="16"/>
                      <w:szCs w:val="16"/>
                    </w:rPr>
                    <w:t>Diagnostyka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46152E">
                  <w:pPr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jc w:val="right"/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bCs/>
                      <w:sz w:val="16"/>
                      <w:szCs w:val="16"/>
                    </w:rPr>
                    <w:t>Panel LCD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D622DE" w:rsidRPr="00BC5CCC" w:rsidRDefault="00003015" w:rsidP="00D622DE">
                  <w:pPr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bCs/>
                      <w:sz w:val="16"/>
                      <w:szCs w:val="16"/>
                    </w:rPr>
                    <w:t xml:space="preserve">Panel LCD umieszczony na froncie obudowy, umożliwiający wyświetlenie informacji o stanie procesora, pamięci, dysków, </w:t>
                  </w:r>
                  <w:proofErr w:type="spellStart"/>
                  <w:r w:rsidRPr="00BC5CCC">
                    <w:rPr>
                      <w:rFonts w:ascii="Arial" w:hAnsi="Arial"/>
                      <w:bCs/>
                      <w:sz w:val="16"/>
                      <w:szCs w:val="16"/>
                    </w:rPr>
                    <w:t>BIOS’u</w:t>
                  </w:r>
                  <w:proofErr w:type="spellEnd"/>
                  <w:r w:rsidRPr="00BC5CCC">
                    <w:rPr>
                      <w:rFonts w:ascii="Arial" w:hAnsi="Arial"/>
                      <w:bCs/>
                      <w:sz w:val="16"/>
                      <w:szCs w:val="16"/>
                    </w:rPr>
                    <w:t>, zasilaniu oraz temperaturze.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D622DE" w:rsidRPr="00BC5CCC" w:rsidRDefault="00D622DE" w:rsidP="00D622DE">
                  <w:pPr>
                    <w:jc w:val="right"/>
                    <w:outlineLvl w:val="0"/>
                    <w:rPr>
                      <w:rFonts w:ascii="Arial" w:hAnsi="Arial"/>
                      <w:bCs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bCs/>
                      <w:sz w:val="16"/>
                      <w:szCs w:val="16"/>
                    </w:rPr>
                    <w:t>Aplikacja mobilna (cecha nieobligatoryjna dodatkowo punktowana)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D622DE" w:rsidRPr="00BC5CCC" w:rsidRDefault="00D622DE">
                  <w:pPr>
                    <w:outlineLvl w:val="0"/>
                    <w:rPr>
                      <w:rFonts w:ascii="Arial" w:hAnsi="Arial"/>
                      <w:bCs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bCs/>
                      <w:sz w:val="16"/>
                      <w:szCs w:val="16"/>
                    </w:rPr>
                    <w:t>Obudowa serwera wyposażona w kartę umożliwiającą dostęp bezpośredni poprzez urządzenia mobilne - serwer musi posiadać możliwość konfiguracji oraz monitoringu najważniejszych komponentów serwera przy użyciu dedykowanej aplikacji mobilnej min. (Android/ Apple iOS) przy użyciu jednego z protokołów NFC/ BLE/ WIFI.</w:t>
                  </w:r>
                </w:p>
                <w:p w:rsidR="00D622DE" w:rsidRPr="00BC5CCC" w:rsidRDefault="00D622DE">
                  <w:pPr>
                    <w:outlineLvl w:val="0"/>
                    <w:rPr>
                      <w:rFonts w:ascii="Arial" w:hAnsi="Arial"/>
                      <w:bCs/>
                      <w:sz w:val="16"/>
                      <w:szCs w:val="16"/>
                    </w:rPr>
                  </w:pP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sz w:val="16"/>
                      <w:szCs w:val="16"/>
                    </w:rPr>
                    <w:t>Zarządzanie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sz w:val="16"/>
                      <w:szCs w:val="16"/>
                    </w:rPr>
                    <w:t>Niezależna od zainstalowanego na serwerze systemu operacyjnego posiadająca dedykowany port Gigabit Ethernet RJ-45 i umożliwiająca:</w:t>
                  </w:r>
                </w:p>
                <w:p w:rsidR="0046152E" w:rsidRPr="00BC5CCC" w:rsidRDefault="0000301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Arial" w:hAnsi="Arial"/>
                      <w:color w:val="auto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color w:val="auto"/>
                      <w:sz w:val="16"/>
                      <w:szCs w:val="16"/>
                    </w:rPr>
                    <w:t>zdalny dostęp do graficznego interfejsu Web karty zarządzającej;</w:t>
                  </w:r>
                </w:p>
                <w:p w:rsidR="0046152E" w:rsidRPr="00BC5CCC" w:rsidRDefault="0000301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Arial" w:hAnsi="Arial"/>
                      <w:color w:val="auto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color w:val="auto"/>
                      <w:sz w:val="16"/>
                      <w:szCs w:val="16"/>
                    </w:rPr>
                    <w:t>zdalne monitorowanie i informowanie o statusie serwera (m.in. prędkości obrotowej wentylatorów, konfiguracji serwera);</w:t>
                  </w:r>
                </w:p>
                <w:p w:rsidR="0046152E" w:rsidRPr="00BC5CCC" w:rsidRDefault="0000301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Arial" w:hAnsi="Arial"/>
                      <w:color w:val="auto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color w:val="auto"/>
                      <w:sz w:val="16"/>
                      <w:szCs w:val="16"/>
                    </w:rPr>
                    <w:t>szyfrowane połączenie (TLS) oraz autentykacje i autoryzację użytkownika;</w:t>
                  </w:r>
                </w:p>
                <w:p w:rsidR="0046152E" w:rsidRPr="00BC5CCC" w:rsidRDefault="0000301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Arial" w:hAnsi="Arial"/>
                      <w:color w:val="auto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color w:val="auto"/>
                      <w:sz w:val="16"/>
                      <w:szCs w:val="16"/>
                    </w:rPr>
                    <w:t>możliwość podmontowania zdalnych wirtualnych napędów;</w:t>
                  </w:r>
                </w:p>
                <w:p w:rsidR="0046152E" w:rsidRPr="00BC5CCC" w:rsidRDefault="0000301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Arial" w:hAnsi="Arial"/>
                      <w:color w:val="auto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color w:val="auto"/>
                      <w:sz w:val="16"/>
                      <w:szCs w:val="16"/>
                    </w:rPr>
                    <w:t>wirtualną konsolę z dostępem do myszy, klawiatury;</w:t>
                  </w:r>
                </w:p>
                <w:p w:rsidR="0046152E" w:rsidRPr="00BC5CCC" w:rsidRDefault="0000301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Arial" w:hAnsi="Arial"/>
                      <w:color w:val="auto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color w:val="auto"/>
                      <w:sz w:val="16"/>
                      <w:szCs w:val="16"/>
                    </w:rPr>
                    <w:t>wsparcie dla IPv6;</w:t>
                  </w:r>
                </w:p>
                <w:p w:rsidR="0046152E" w:rsidRPr="00BC5CCC" w:rsidRDefault="0000301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Arial" w:hAnsi="Arial"/>
                      <w:color w:val="auto"/>
                      <w:sz w:val="16"/>
                      <w:szCs w:val="16"/>
                      <w:lang w:val="en-GB"/>
                    </w:rPr>
                  </w:pPr>
                  <w:proofErr w:type="spellStart"/>
                  <w:r w:rsidRPr="00BC5CCC">
                    <w:rPr>
                      <w:rFonts w:ascii="Arial" w:hAnsi="Arial"/>
                      <w:color w:val="auto"/>
                      <w:sz w:val="16"/>
                      <w:szCs w:val="16"/>
                      <w:lang w:val="en-GB"/>
                    </w:rPr>
                    <w:t>wsparcie</w:t>
                  </w:r>
                  <w:proofErr w:type="spellEnd"/>
                  <w:r w:rsidRPr="00BC5CCC">
                    <w:rPr>
                      <w:rFonts w:ascii="Arial" w:hAnsi="Arial"/>
                      <w:color w:val="auto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BC5CCC">
                    <w:rPr>
                      <w:rFonts w:ascii="Arial" w:hAnsi="Arial"/>
                      <w:color w:val="auto"/>
                      <w:sz w:val="16"/>
                      <w:szCs w:val="16"/>
                      <w:lang w:val="en-GB"/>
                    </w:rPr>
                    <w:t>dla</w:t>
                  </w:r>
                  <w:proofErr w:type="spellEnd"/>
                  <w:r w:rsidRPr="00BC5CCC">
                    <w:rPr>
                      <w:rFonts w:ascii="Arial" w:hAnsi="Arial"/>
                      <w:color w:val="auto"/>
                      <w:sz w:val="16"/>
                      <w:szCs w:val="16"/>
                      <w:lang w:val="en-GB"/>
                    </w:rPr>
                    <w:t xml:space="preserve"> WSMAN (Web Service for Management); SNMP; IPMI2.0, SSH, Redfish;</w:t>
                  </w:r>
                </w:p>
                <w:p w:rsidR="0046152E" w:rsidRPr="00BC5CCC" w:rsidRDefault="0000301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Arial" w:hAnsi="Arial"/>
                      <w:color w:val="auto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color w:val="auto"/>
                      <w:sz w:val="16"/>
                      <w:szCs w:val="16"/>
                    </w:rPr>
                    <w:t xml:space="preserve">możliwość zdalnego monitorowania w czasie </w:t>
                  </w:r>
                  <w:r w:rsidRPr="00BC5CCC">
                    <w:rPr>
                      <w:rFonts w:ascii="Arial" w:hAnsi="Arial"/>
                      <w:color w:val="auto"/>
                      <w:sz w:val="16"/>
                      <w:szCs w:val="16"/>
                    </w:rPr>
                    <w:lastRenderedPageBreak/>
                    <w:t>rzeczywistym poboru prądu przez serwer;</w:t>
                  </w:r>
                </w:p>
                <w:p w:rsidR="0046152E" w:rsidRPr="00BC5CCC" w:rsidRDefault="0000301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Arial" w:hAnsi="Arial"/>
                      <w:color w:val="auto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color w:val="auto"/>
                      <w:sz w:val="16"/>
                      <w:szCs w:val="16"/>
                    </w:rPr>
                    <w:t>możliwość zdalnego ustawienia limitu poboru prądu przez konkretny serwer;</w:t>
                  </w:r>
                </w:p>
                <w:p w:rsidR="0046152E" w:rsidRPr="00BC5CCC" w:rsidRDefault="0000301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Arial" w:hAnsi="Arial"/>
                      <w:color w:val="auto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color w:val="auto"/>
                      <w:sz w:val="16"/>
                      <w:szCs w:val="16"/>
                    </w:rPr>
                    <w:t>integracja z Active Directory;</w:t>
                  </w:r>
                </w:p>
                <w:p w:rsidR="0046152E" w:rsidRPr="00BC5CCC" w:rsidRDefault="0000301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Arial" w:hAnsi="Arial"/>
                      <w:color w:val="auto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color w:val="auto"/>
                      <w:sz w:val="16"/>
                      <w:szCs w:val="16"/>
                    </w:rPr>
                    <w:t>możliwość obsługi przez dwóch administratorów jednocześnie;</w:t>
                  </w:r>
                </w:p>
                <w:p w:rsidR="0046152E" w:rsidRPr="00BC5CCC" w:rsidRDefault="0000301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Arial" w:hAnsi="Arial"/>
                      <w:color w:val="auto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color w:val="auto"/>
                      <w:sz w:val="16"/>
                      <w:szCs w:val="16"/>
                    </w:rPr>
                    <w:t xml:space="preserve">wsparcie dla </w:t>
                  </w:r>
                  <w:proofErr w:type="spellStart"/>
                  <w:r w:rsidRPr="00BC5CCC">
                    <w:rPr>
                      <w:rFonts w:ascii="Arial" w:hAnsi="Arial"/>
                      <w:color w:val="auto"/>
                      <w:sz w:val="16"/>
                      <w:szCs w:val="16"/>
                    </w:rPr>
                    <w:t>dynamic</w:t>
                  </w:r>
                  <w:proofErr w:type="spellEnd"/>
                  <w:r w:rsidRPr="00BC5CCC">
                    <w:rPr>
                      <w:rFonts w:ascii="Arial" w:hAnsi="Arial"/>
                      <w:color w:val="auto"/>
                      <w:sz w:val="16"/>
                      <w:szCs w:val="16"/>
                    </w:rPr>
                    <w:t xml:space="preserve"> DNS;</w:t>
                  </w:r>
                </w:p>
                <w:p w:rsidR="0046152E" w:rsidRPr="00BC5CCC" w:rsidRDefault="0000301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Arial" w:hAnsi="Arial"/>
                      <w:color w:val="auto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color w:val="auto"/>
                      <w:sz w:val="16"/>
                      <w:szCs w:val="16"/>
                    </w:rPr>
                    <w:t>wysyłanie do administratora maila z powiadomieniem o awarii lub zmianie konfiguracji sprzętowej.</w:t>
                  </w:r>
                </w:p>
                <w:p w:rsidR="0046152E" w:rsidRPr="00BC5CCC" w:rsidRDefault="0000301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Arial" w:hAnsi="Arial"/>
                      <w:color w:val="auto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color w:val="auto"/>
                      <w:sz w:val="16"/>
                      <w:szCs w:val="16"/>
                    </w:rPr>
                    <w:t>możliwość bezpośredniego zarządzania poprzez dedykowany port USB na przednim panelu serwera</w:t>
                  </w:r>
                </w:p>
                <w:p w:rsidR="0046152E" w:rsidRPr="00BC5CCC" w:rsidRDefault="00003015">
                  <w:pPr>
                    <w:pStyle w:val="Akapitzlist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/>
                      <w:color w:val="auto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color w:val="auto"/>
                      <w:sz w:val="16"/>
                      <w:szCs w:val="16"/>
                    </w:rPr>
                    <w:t>możliwość zarządzania do 100 serwerów bezpośrednio z konsoli karty zarządzającej pojedynczego serwera</w:t>
                  </w:r>
                </w:p>
                <w:p w:rsidR="0046152E" w:rsidRPr="00BC5CCC" w:rsidRDefault="0046152E">
                  <w:pPr>
                    <w:jc w:val="both"/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445D2">
                  <w:pPr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sz w:val="16"/>
                      <w:szCs w:val="16"/>
                    </w:rPr>
                    <w:lastRenderedPageBreak/>
                    <w:t xml:space="preserve">Certyfikaty, </w:t>
                  </w:r>
                  <w:r w:rsidR="00003015" w:rsidRPr="00BC5CCC">
                    <w:rPr>
                      <w:rFonts w:ascii="Arial" w:hAnsi="Arial"/>
                      <w:sz w:val="16"/>
                      <w:szCs w:val="16"/>
                    </w:rPr>
                    <w:t>deklaracje, normy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46152E">
                  <w:pPr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46152E">
                  <w:pPr>
                    <w:jc w:val="right"/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 w:cs="Segoe UI"/>
                      <w:sz w:val="16"/>
                      <w:szCs w:val="16"/>
                    </w:rPr>
                    <w:t xml:space="preserve">Serwer musi być wyprodukowany zgodnie z normą ISO-9001:2008 oraz ISO-14001. </w:t>
                  </w:r>
                  <w:r w:rsidRPr="00BC5CCC">
                    <w:rPr>
                      <w:rFonts w:ascii="Arial" w:hAnsi="Arial" w:cs="Segoe UI"/>
                      <w:sz w:val="16"/>
                      <w:szCs w:val="16"/>
                    </w:rPr>
                    <w:br/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46152E">
                  <w:pPr>
                    <w:jc w:val="right"/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 w:cs="Segoe UI"/>
                      <w:sz w:val="16"/>
                      <w:szCs w:val="16"/>
                    </w:rPr>
                    <w:t>Serwer musi posiadać deklaracja CE.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46152E">
                  <w:pPr>
                    <w:jc w:val="right"/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 w:cs="Segoe UI"/>
                      <w:sz w:val="16"/>
                      <w:szCs w:val="16"/>
                    </w:rPr>
                    <w:t xml:space="preserve">Oferowany serwer musi znajdować się na liście Windows Server </w:t>
                  </w:r>
                  <w:proofErr w:type="spellStart"/>
                  <w:r w:rsidRPr="00BC5CCC">
                    <w:rPr>
                      <w:rFonts w:ascii="Arial" w:hAnsi="Arial" w:cs="Segoe UI"/>
                      <w:sz w:val="16"/>
                      <w:szCs w:val="16"/>
                    </w:rPr>
                    <w:t>Catalog</w:t>
                  </w:r>
                  <w:proofErr w:type="spellEnd"/>
                  <w:r w:rsidRPr="00BC5CCC">
                    <w:rPr>
                      <w:rFonts w:ascii="Arial" w:hAnsi="Arial" w:cs="Segoe UI"/>
                      <w:sz w:val="16"/>
                      <w:szCs w:val="16"/>
                    </w:rPr>
                    <w:t xml:space="preserve"> i posiadać status „</w:t>
                  </w:r>
                  <w:proofErr w:type="spellStart"/>
                  <w:r w:rsidRPr="00BC5CCC">
                    <w:rPr>
                      <w:rFonts w:ascii="Arial" w:hAnsi="Arial" w:cs="Segoe UI"/>
                      <w:sz w:val="16"/>
                      <w:szCs w:val="16"/>
                    </w:rPr>
                    <w:t>Certified</w:t>
                  </w:r>
                  <w:proofErr w:type="spellEnd"/>
                  <w:r w:rsidRPr="00BC5CCC">
                    <w:rPr>
                      <w:rFonts w:ascii="Arial" w:hAnsi="Arial" w:cs="Segoe UI"/>
                      <w:sz w:val="16"/>
                      <w:szCs w:val="16"/>
                    </w:rPr>
                    <w:t xml:space="preserve"> for Windows” dla systemów Microsoft Windows 2012, Microsoft Windows 2012 R2 x64, Microsoft Windows 2016, Microsoft Windows 2019.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b/>
                      <w:sz w:val="16"/>
                      <w:szCs w:val="16"/>
                    </w:rPr>
                    <w:t>Warunki gwarancji</w:t>
                  </w: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46152E">
                  <w:pPr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46152E">
                  <w:pPr>
                    <w:jc w:val="right"/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003015">
                  <w:pPr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sz w:val="16"/>
                      <w:szCs w:val="16"/>
                    </w:rPr>
                    <w:t xml:space="preserve">Min. </w:t>
                  </w:r>
                  <w:r w:rsidR="00FE636D" w:rsidRPr="00BC5CCC">
                    <w:rPr>
                      <w:rFonts w:ascii="Arial" w:hAnsi="Arial"/>
                      <w:sz w:val="16"/>
                      <w:szCs w:val="16"/>
                    </w:rPr>
                    <w:t>7</w:t>
                  </w:r>
                  <w:r w:rsidRPr="00BC5CCC">
                    <w:rPr>
                      <w:rFonts w:ascii="Arial" w:hAnsi="Arial"/>
                      <w:sz w:val="16"/>
                      <w:szCs w:val="16"/>
                    </w:rPr>
                    <w:t xml:space="preserve"> lat gwarancji </w:t>
                  </w:r>
                  <w:r w:rsidR="00151499">
                    <w:rPr>
                      <w:rFonts w:ascii="Arial" w:hAnsi="Arial"/>
                      <w:sz w:val="16"/>
                      <w:szCs w:val="16"/>
                    </w:rPr>
                    <w:t xml:space="preserve">od dnia </w:t>
                  </w:r>
                  <w:r w:rsidR="00BD65AF">
                    <w:rPr>
                      <w:rFonts w:ascii="Arial" w:hAnsi="Arial"/>
                      <w:sz w:val="16"/>
                      <w:szCs w:val="16"/>
                    </w:rPr>
                    <w:t xml:space="preserve">podpisania protokołu </w:t>
                  </w:r>
                  <w:r w:rsidR="009E127C">
                    <w:rPr>
                      <w:rFonts w:ascii="Arial" w:hAnsi="Arial"/>
                      <w:sz w:val="16"/>
                      <w:szCs w:val="16"/>
                    </w:rPr>
                    <w:t>odbioru</w:t>
                  </w:r>
                  <w:r w:rsidR="00151499">
                    <w:rPr>
                      <w:rFonts w:ascii="Arial" w:hAnsi="Arial"/>
                      <w:sz w:val="16"/>
                      <w:szCs w:val="16"/>
                    </w:rPr>
                    <w:t xml:space="preserve"> s</w:t>
                  </w:r>
                  <w:r w:rsidRPr="00BC5CCC">
                    <w:rPr>
                      <w:rFonts w:ascii="Arial" w:hAnsi="Arial"/>
                      <w:sz w:val="16"/>
                      <w:szCs w:val="16"/>
                    </w:rPr>
                    <w:t>przętu, z czasem reakcji do następnego dnia roboczego od przyjęcia zgłoszenia, możliwość zgłaszania awarii 24x7x365 poprzez ogólnopolską linię telefoniczną producenta. W przypadku awarii nośników pozostają one własnością Zamawiającego.</w:t>
                  </w:r>
                </w:p>
                <w:p w:rsidR="0046152E" w:rsidRPr="00BC5CCC" w:rsidRDefault="00855D61">
                  <w:pPr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BC5CCC">
                    <w:rPr>
                      <w:rFonts w:ascii="Arial" w:hAnsi="Arial"/>
                      <w:sz w:val="16"/>
                      <w:szCs w:val="16"/>
                    </w:rPr>
                    <w:t>Możliwość zdalnego (telefonicznie lub przez stronę internetową producenta) sprawdzenia konfiguracji sprzętowej serwera oraz warunków gwarancji po podaniu numeru seryjnego.</w:t>
                  </w: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46152E">
                  <w:pPr>
                    <w:jc w:val="right"/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46152E">
                  <w:pPr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46152E">
                  <w:pPr>
                    <w:jc w:val="right"/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46152E">
                  <w:pPr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BC5CCC" w:rsidRPr="00BC5CCC" w:rsidTr="00856B71">
              <w:tc>
                <w:tcPr>
                  <w:tcW w:w="3731" w:type="dxa"/>
                  <w:shd w:val="clear" w:color="auto" w:fill="auto"/>
                </w:tcPr>
                <w:p w:rsidR="0046152E" w:rsidRPr="00BC5CCC" w:rsidRDefault="0046152E">
                  <w:pPr>
                    <w:jc w:val="right"/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4641" w:type="dxa"/>
                  <w:shd w:val="clear" w:color="auto" w:fill="auto"/>
                </w:tcPr>
                <w:p w:rsidR="0046152E" w:rsidRPr="00BC5CCC" w:rsidRDefault="0046152E">
                  <w:pPr>
                    <w:outlineLv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</w:tbl>
          <w:p w:rsidR="0046152E" w:rsidRPr="00BC5CCC" w:rsidRDefault="00003015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C5C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52E" w:rsidRPr="00BC5CCC" w:rsidRDefault="00280D43">
            <w:pPr>
              <w:widowControl w:val="0"/>
              <w:jc w:val="center"/>
            </w:pPr>
            <w:r w:rsidRPr="00BC5CCC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</w:tr>
      <w:tr w:rsidR="00BC5CCC" w:rsidRPr="00BC5CC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52E" w:rsidRPr="00BC5CCC" w:rsidRDefault="00003015">
            <w:pPr>
              <w:widowControl w:val="0"/>
              <w:tabs>
                <w:tab w:val="decimal" w:pos="37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C5CCC">
              <w:rPr>
                <w:rFonts w:ascii="Arial" w:hAnsi="Arial" w:cs="Arial"/>
                <w:b/>
                <w:sz w:val="20"/>
                <w:szCs w:val="20"/>
              </w:rPr>
              <w:lastRenderedPageBreak/>
              <w:t>!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52E" w:rsidRPr="00BC5CCC" w:rsidRDefault="00003015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C5CCC">
              <w:rPr>
                <w:rFonts w:ascii="Arial" w:hAnsi="Arial" w:cs="Arial"/>
                <w:b/>
                <w:sz w:val="20"/>
                <w:szCs w:val="20"/>
              </w:rPr>
              <w:t>Uwaga:</w:t>
            </w:r>
          </w:p>
          <w:p w:rsidR="0046152E" w:rsidRPr="00BC5CCC" w:rsidRDefault="00003015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C5CCC">
              <w:rPr>
                <w:rFonts w:ascii="Arial" w:hAnsi="Arial" w:cs="Arial"/>
                <w:b/>
                <w:sz w:val="20"/>
                <w:szCs w:val="20"/>
              </w:rPr>
              <w:t>Testy wydajnościowe na podstawie stron www:</w:t>
            </w:r>
          </w:p>
          <w:p w:rsidR="0046152E" w:rsidRPr="00BC5CCC" w:rsidRDefault="00DB6692" w:rsidP="00DB6692">
            <w:pPr>
              <w:widowControl w:val="0"/>
              <w:tabs>
                <w:tab w:val="left" w:pos="1666"/>
              </w:tabs>
              <w:ind w:left="16"/>
              <w:rPr>
                <w:rFonts w:ascii="Arial" w:hAnsi="Arial" w:cs="Arial"/>
                <w:sz w:val="20"/>
                <w:szCs w:val="20"/>
              </w:rPr>
            </w:pPr>
            <w:r w:rsidRPr="00BC5CCC">
              <w:rPr>
                <w:rFonts w:ascii="Arial" w:hAnsi="Arial" w:cs="Arial"/>
                <w:sz w:val="20"/>
                <w:szCs w:val="20"/>
              </w:rPr>
              <w:br/>
              <w:t>- dla procesorów:</w:t>
            </w:r>
            <w:r w:rsidRPr="00BC5CCC">
              <w:rPr>
                <w:rFonts w:ascii="Arial" w:hAnsi="Arial" w:cs="Arial"/>
                <w:sz w:val="20"/>
                <w:szCs w:val="20"/>
              </w:rPr>
              <w:tab/>
            </w:r>
            <w:hyperlink r:id="rId8" w:history="1">
              <w:r w:rsidRPr="00BC5CCC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https://www.spec.org/cpu2017/results/rint2017.html</w:t>
              </w:r>
            </w:hyperlink>
            <w:r w:rsidRPr="00BC5CCC">
              <w:rPr>
                <w:rFonts w:ascii="Arial" w:hAnsi="Arial" w:cs="Arial"/>
                <w:sz w:val="20"/>
                <w:szCs w:val="20"/>
              </w:rPr>
              <w:br/>
            </w:r>
            <w:r w:rsidRPr="00BC5CCC">
              <w:tab/>
            </w:r>
            <w:hyperlink r:id="rId9" w:history="1">
              <w:r w:rsidR="006F4DD1" w:rsidRPr="00BC5CCC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https://www.cpubenchmark.net/cpu_list.php</w:t>
              </w:r>
            </w:hyperlink>
          </w:p>
          <w:p w:rsidR="0046152E" w:rsidRPr="00BC5CCC" w:rsidRDefault="0046152E">
            <w:pPr>
              <w:widowControl w:val="0"/>
              <w:tabs>
                <w:tab w:val="left" w:pos="1236"/>
              </w:tabs>
              <w:ind w:left="795"/>
              <w:rPr>
                <w:rFonts w:ascii="Arial" w:hAnsi="Arial" w:cs="Arial"/>
                <w:sz w:val="20"/>
                <w:szCs w:val="20"/>
              </w:rPr>
            </w:pPr>
          </w:p>
          <w:p w:rsidR="0046152E" w:rsidRPr="00BC5CCC" w:rsidRDefault="0046152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6152E" w:rsidRPr="00BC5CCC" w:rsidRDefault="00003015">
            <w:pPr>
              <w:widowControl w:val="0"/>
              <w:numPr>
                <w:ilvl w:val="0"/>
                <w:numId w:val="2"/>
              </w:numPr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C5CCC">
              <w:rPr>
                <w:rFonts w:ascii="Arial" w:hAnsi="Arial" w:cs="Arial"/>
                <w:b/>
                <w:sz w:val="20"/>
                <w:szCs w:val="20"/>
              </w:rPr>
              <w:t>W przypadku komputerów i monitorów</w:t>
            </w:r>
            <w:r w:rsidRPr="00BC5CCC">
              <w:rPr>
                <w:rFonts w:ascii="Arial" w:hAnsi="Arial" w:cs="Arial"/>
                <w:sz w:val="20"/>
                <w:szCs w:val="20"/>
              </w:rPr>
              <w:t xml:space="preserve">, wszystkie porty we/wy muszą znajdować się w obudowie urządzenia. Niedopuszczalne jest dostarczanie przejściówek/zewnętrznych urządzeń, </w:t>
            </w:r>
            <w:r w:rsidR="00806140" w:rsidRPr="00BC5CCC">
              <w:rPr>
                <w:rFonts w:ascii="Arial" w:hAnsi="Arial" w:cs="Arial"/>
                <w:sz w:val="20"/>
                <w:szCs w:val="20"/>
              </w:rPr>
              <w:t>chyba, że</w:t>
            </w:r>
            <w:r w:rsidRPr="00BC5CCC">
              <w:rPr>
                <w:rFonts w:ascii="Arial" w:hAnsi="Arial" w:cs="Arial"/>
                <w:sz w:val="20"/>
                <w:szCs w:val="20"/>
              </w:rPr>
              <w:t xml:space="preserve"> zapisano to wprost w powyższej specyfikacji</w:t>
            </w:r>
            <w:r w:rsidRPr="00BC5CC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46152E" w:rsidRPr="00BC5CCC" w:rsidRDefault="0046152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52E" w:rsidRPr="00BC5CCC" w:rsidRDefault="00003015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CCC">
              <w:rPr>
                <w:rFonts w:ascii="Arial" w:hAnsi="Arial" w:cs="Arial"/>
                <w:b/>
                <w:sz w:val="20"/>
                <w:szCs w:val="20"/>
              </w:rPr>
              <w:t>!</w:t>
            </w:r>
          </w:p>
        </w:tc>
      </w:tr>
    </w:tbl>
    <w:p w:rsidR="0046152E" w:rsidRPr="00BC5CCC" w:rsidRDefault="00003015">
      <w:pPr>
        <w:rPr>
          <w:rFonts w:ascii="Arial" w:hAnsi="Arial" w:cs="Arial"/>
          <w:b/>
          <w:lang w:val="en-US"/>
        </w:rPr>
      </w:pPr>
      <w:bookmarkStart w:id="68" w:name="__UnoMark__3921_925660892"/>
      <w:bookmarkStart w:id="69" w:name="__UnoMark__5080_3620728618"/>
      <w:bookmarkStart w:id="70" w:name="__UnoMark__5073_3620728618"/>
      <w:bookmarkStart w:id="71" w:name="__UnoMark__5066_3620728618"/>
      <w:bookmarkStart w:id="72" w:name="__UnoMark__5059_3620728618"/>
      <w:bookmarkStart w:id="73" w:name="__UnoMark__5052_3620728618"/>
      <w:bookmarkStart w:id="74" w:name="__UnoMark__5011_3620728618"/>
      <w:bookmarkStart w:id="75" w:name="__UnoMark__5004_3620728618"/>
      <w:bookmarkStart w:id="76" w:name="__UnoMark__4989_3620728618"/>
      <w:bookmarkStart w:id="77" w:name="__UnoMark__4976_3620728618"/>
      <w:bookmarkStart w:id="78" w:name="__UnoMark__4913_3620728618"/>
      <w:bookmarkStart w:id="79" w:name="__UnoMark__4873_3620728618"/>
      <w:bookmarkStart w:id="80" w:name="__UnoMark__4858_3620728618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r w:rsidRPr="00BC5CCC">
        <w:rPr>
          <w:rFonts w:ascii="Arial" w:hAnsi="Arial" w:cs="Arial"/>
          <w:b/>
          <w:lang w:val="en-US"/>
        </w:rPr>
        <w:t xml:space="preserve"> </w:t>
      </w:r>
    </w:p>
    <w:p w:rsidR="0046152E" w:rsidRPr="00BC5CCC" w:rsidRDefault="0046152E">
      <w:pPr>
        <w:pStyle w:val="Akapitzlist"/>
        <w:suppressAutoHyphens w:val="0"/>
        <w:spacing w:after="160" w:line="259" w:lineRule="auto"/>
        <w:rPr>
          <w:rFonts w:ascii="Arial" w:hAnsi="Arial" w:cs="Arial"/>
          <w:b/>
          <w:color w:val="auto"/>
          <w:lang w:val="en-US"/>
        </w:rPr>
      </w:pPr>
    </w:p>
    <w:p w:rsidR="00BC5CCC" w:rsidRPr="00BC5CCC" w:rsidRDefault="00BC5CCC">
      <w:pPr>
        <w:rPr>
          <w:rFonts w:ascii="Arial" w:hAnsi="Arial" w:cs="Arial"/>
          <w:b/>
        </w:rPr>
      </w:pPr>
      <w:bookmarkStart w:id="81" w:name="__UnoMark__902_2361489209"/>
      <w:bookmarkStart w:id="82" w:name="__UnoMark__906_2361489209"/>
      <w:bookmarkEnd w:id="81"/>
      <w:bookmarkEnd w:id="82"/>
    </w:p>
    <w:sectPr w:rsidR="00BC5CCC" w:rsidRPr="00BC5CCC">
      <w:headerReference w:type="default" r:id="rId10"/>
      <w:footerReference w:type="default" r:id="rId11"/>
      <w:pgSz w:w="11906" w:h="16838"/>
      <w:pgMar w:top="1134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A49" w:rsidRDefault="00B22A49">
      <w:r>
        <w:separator/>
      </w:r>
    </w:p>
  </w:endnote>
  <w:endnote w:type="continuationSeparator" w:id="0">
    <w:p w:rsidR="00B22A49" w:rsidRDefault="00B2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2E" w:rsidRDefault="00003015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6152E" w:rsidRDefault="0000301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C5A45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0;margin-top:.05pt;width:6.25pt;height:13.75pt;z-index:-5033164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" filled="f" stroked="f">
              <v:textbox style="mso-fit-shape-to-text:t" inset="0,0,0,0">
                <w:txbxContent>
                  <w:p w:rsidR="0046152E" w:rsidRDefault="00003015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C5A45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A49" w:rsidRDefault="00B22A49">
      <w:r>
        <w:separator/>
      </w:r>
    </w:p>
  </w:footnote>
  <w:footnote w:type="continuationSeparator" w:id="0">
    <w:p w:rsidR="00B22A49" w:rsidRDefault="00B22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2E" w:rsidRDefault="004615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02C6A"/>
    <w:multiLevelType w:val="multilevel"/>
    <w:tmpl w:val="5124436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A6F85"/>
    <w:multiLevelType w:val="multilevel"/>
    <w:tmpl w:val="413C25E2"/>
    <w:lvl w:ilvl="0">
      <w:start w:val="1"/>
      <w:numFmt w:val="decimal"/>
      <w:lvlText w:val="%1)"/>
      <w:lvlJc w:val="left"/>
      <w:pPr>
        <w:ind w:left="376" w:hanging="360"/>
      </w:pPr>
    </w:lvl>
    <w:lvl w:ilvl="1">
      <w:start w:val="1"/>
      <w:numFmt w:val="lowerLetter"/>
      <w:lvlText w:val="%2."/>
      <w:lvlJc w:val="left"/>
      <w:pPr>
        <w:ind w:left="1096" w:hanging="360"/>
      </w:pPr>
    </w:lvl>
    <w:lvl w:ilvl="2">
      <w:start w:val="1"/>
      <w:numFmt w:val="lowerRoman"/>
      <w:lvlText w:val="%3."/>
      <w:lvlJc w:val="right"/>
      <w:pPr>
        <w:ind w:left="1816" w:hanging="180"/>
      </w:pPr>
    </w:lvl>
    <w:lvl w:ilvl="3">
      <w:start w:val="1"/>
      <w:numFmt w:val="decimal"/>
      <w:lvlText w:val="%4."/>
      <w:lvlJc w:val="left"/>
      <w:pPr>
        <w:ind w:left="2536" w:hanging="360"/>
      </w:pPr>
    </w:lvl>
    <w:lvl w:ilvl="4">
      <w:start w:val="1"/>
      <w:numFmt w:val="lowerLetter"/>
      <w:lvlText w:val="%5."/>
      <w:lvlJc w:val="left"/>
      <w:pPr>
        <w:ind w:left="3256" w:hanging="360"/>
      </w:pPr>
    </w:lvl>
    <w:lvl w:ilvl="5">
      <w:start w:val="1"/>
      <w:numFmt w:val="lowerRoman"/>
      <w:lvlText w:val="%6."/>
      <w:lvlJc w:val="right"/>
      <w:pPr>
        <w:ind w:left="3976" w:hanging="180"/>
      </w:pPr>
    </w:lvl>
    <w:lvl w:ilvl="6">
      <w:start w:val="1"/>
      <w:numFmt w:val="decimal"/>
      <w:lvlText w:val="%7."/>
      <w:lvlJc w:val="left"/>
      <w:pPr>
        <w:ind w:left="4696" w:hanging="360"/>
      </w:pPr>
    </w:lvl>
    <w:lvl w:ilvl="7">
      <w:start w:val="1"/>
      <w:numFmt w:val="lowerLetter"/>
      <w:lvlText w:val="%8."/>
      <w:lvlJc w:val="left"/>
      <w:pPr>
        <w:ind w:left="5416" w:hanging="360"/>
      </w:pPr>
    </w:lvl>
    <w:lvl w:ilvl="8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43E907AE"/>
    <w:multiLevelType w:val="multilevel"/>
    <w:tmpl w:val="A73638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BAC4048"/>
    <w:multiLevelType w:val="multilevel"/>
    <w:tmpl w:val="9AD6A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2E"/>
    <w:rsid w:val="00003015"/>
    <w:rsid w:val="000445D2"/>
    <w:rsid w:val="00083937"/>
    <w:rsid w:val="00151499"/>
    <w:rsid w:val="001C5A45"/>
    <w:rsid w:val="001F3DFF"/>
    <w:rsid w:val="002129D8"/>
    <w:rsid w:val="00272142"/>
    <w:rsid w:val="00280D43"/>
    <w:rsid w:val="002A3613"/>
    <w:rsid w:val="0036489B"/>
    <w:rsid w:val="003C0E5A"/>
    <w:rsid w:val="0046152E"/>
    <w:rsid w:val="004E34B6"/>
    <w:rsid w:val="004E7609"/>
    <w:rsid w:val="005075CD"/>
    <w:rsid w:val="005B3FD9"/>
    <w:rsid w:val="006800A4"/>
    <w:rsid w:val="006E4C43"/>
    <w:rsid w:val="006F4DD1"/>
    <w:rsid w:val="006F64BA"/>
    <w:rsid w:val="00792653"/>
    <w:rsid w:val="007945FD"/>
    <w:rsid w:val="007B4681"/>
    <w:rsid w:val="00806140"/>
    <w:rsid w:val="00815874"/>
    <w:rsid w:val="00815B4C"/>
    <w:rsid w:val="00855D61"/>
    <w:rsid w:val="00856B71"/>
    <w:rsid w:val="00876A5B"/>
    <w:rsid w:val="008A238A"/>
    <w:rsid w:val="008A6E83"/>
    <w:rsid w:val="009E127C"/>
    <w:rsid w:val="00A01795"/>
    <w:rsid w:val="00B22A49"/>
    <w:rsid w:val="00B912D0"/>
    <w:rsid w:val="00BC5CCC"/>
    <w:rsid w:val="00BD65AF"/>
    <w:rsid w:val="00C343B9"/>
    <w:rsid w:val="00C77420"/>
    <w:rsid w:val="00CB3CFC"/>
    <w:rsid w:val="00CD6ED0"/>
    <w:rsid w:val="00D622DE"/>
    <w:rsid w:val="00DB6692"/>
    <w:rsid w:val="00F24503"/>
    <w:rsid w:val="00FC6F62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6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unhideWhenUsed/>
    <w:rsid w:val="00A23053"/>
    <w:rPr>
      <w:color w:val="0000FF" w:themeColor="hyperlink"/>
      <w:u w:val="single"/>
    </w:rPr>
  </w:style>
  <w:style w:type="character" w:styleId="Pogrubienie">
    <w:name w:val="Strong"/>
    <w:qFormat/>
    <w:rsid w:val="004E554C"/>
    <w:rPr>
      <w:b/>
      <w:bCs/>
    </w:rPr>
  </w:style>
  <w:style w:type="character" w:styleId="UyteHipercze">
    <w:name w:val="FollowedHyperlink"/>
    <w:uiPriority w:val="99"/>
    <w:semiHidden/>
    <w:unhideWhenUsed/>
    <w:qFormat/>
    <w:rsid w:val="00105EFB"/>
    <w:rPr>
      <w:color w:val="800080"/>
      <w:u w:val="single"/>
    </w:rPr>
  </w:style>
  <w:style w:type="character" w:styleId="Numerstrony">
    <w:name w:val="page number"/>
    <w:basedOn w:val="Domylnaczcionkaakapitu"/>
    <w:qFormat/>
    <w:rsid w:val="00186DA0"/>
  </w:style>
  <w:style w:type="character" w:customStyle="1" w:styleId="MapadokumentuZnak">
    <w:name w:val="Mapa dokumentu Znak"/>
    <w:link w:val="Mapadokumentu"/>
    <w:uiPriority w:val="99"/>
    <w:semiHidden/>
    <w:qFormat/>
    <w:rsid w:val="00DE5730"/>
    <w:rPr>
      <w:rFonts w:ascii="Tahoma" w:eastAsia="Times New Roman" w:hAnsi="Tahoma" w:cs="Tahoma"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qFormat/>
    <w:rsid w:val="00413298"/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qFormat/>
    <w:rsid w:val="00413298"/>
    <w:rPr>
      <w:rFonts w:ascii="Arial" w:eastAsia="Times New Roman" w:hAnsi="Arial" w:cs="Arial"/>
      <w:vanish/>
      <w:sz w:val="16"/>
      <w:szCs w:val="16"/>
    </w:rPr>
  </w:style>
  <w:style w:type="character" w:customStyle="1" w:styleId="tah8b1">
    <w:name w:val="tah8b1"/>
    <w:qFormat/>
    <w:rsid w:val="00656C0A"/>
    <w:rPr>
      <w:rFonts w:ascii="Tahoma" w:hAnsi="Tahoma" w:cs="Tahoma"/>
      <w:b/>
      <w:bCs/>
      <w:strike w:val="0"/>
      <w:dstrike w:val="0"/>
      <w:sz w:val="16"/>
      <w:szCs w:val="16"/>
      <w:u w:val="none"/>
      <w:effect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937F3"/>
    <w:rPr>
      <w:rFonts w:ascii="Times New Roman" w:eastAsia="Times New Roman" w:hAnsi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37F3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Times New Roman"/>
      <w:sz w:val="20"/>
      <w:szCs w:val="20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ascii="Arial" w:hAnsi="Arial" w:cs="Times New Roman"/>
      <w:sz w:val="16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A23053"/>
    <w:rPr>
      <w:color w:val="605E5C"/>
      <w:shd w:val="clear" w:color="auto" w:fill="E1DFDD"/>
    </w:rPr>
  </w:style>
  <w:style w:type="character" w:customStyle="1" w:styleId="ListLabel11">
    <w:name w:val="ListLabel 11"/>
    <w:qFormat/>
    <w:rPr>
      <w:rFonts w:ascii="Arial" w:hAnsi="Arial" w:cs="Times New Roman"/>
      <w:sz w:val="16"/>
      <w:szCs w:val="20"/>
    </w:rPr>
  </w:style>
  <w:style w:type="character" w:customStyle="1" w:styleId="ListLabel12">
    <w:name w:val="ListLabel 12"/>
    <w:qFormat/>
    <w:rPr>
      <w:rFonts w:ascii="Arial" w:hAnsi="Arial" w:cs="Times New Roman"/>
      <w:sz w:val="16"/>
      <w:szCs w:val="20"/>
    </w:rPr>
  </w:style>
  <w:style w:type="character" w:customStyle="1" w:styleId="ListLabel13">
    <w:name w:val="ListLabel 13"/>
    <w:qFormat/>
    <w:rPr>
      <w:rFonts w:ascii="Arial" w:hAnsi="Arial" w:cs="Times New Roman"/>
      <w:sz w:val="16"/>
      <w:szCs w:val="20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Domylnie">
    <w:name w:val="Domyślnie"/>
    <w:uiPriority w:val="99"/>
    <w:qFormat/>
    <w:rsid w:val="00712612"/>
    <w:pPr>
      <w:tabs>
        <w:tab w:val="left" w:pos="709"/>
      </w:tabs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Stopka">
    <w:name w:val="footer"/>
    <w:basedOn w:val="Normalny"/>
    <w:rsid w:val="00186DA0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DE5730"/>
    <w:rPr>
      <w:rFonts w:ascii="Tahoma" w:hAnsi="Tahoma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qFormat/>
    <w:rsid w:val="00971617"/>
  </w:style>
  <w:style w:type="paragraph" w:styleId="Zagicieodgryformularza">
    <w:name w:val="HTML Top of Form"/>
    <w:basedOn w:val="Normalny"/>
    <w:next w:val="Normalny"/>
    <w:link w:val="ZagicieodgryformularzaZnak"/>
    <w:uiPriority w:val="99"/>
    <w:semiHidden/>
    <w:unhideWhenUsed/>
    <w:qFormat/>
    <w:rsid w:val="00413298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unhideWhenUsed/>
    <w:qFormat/>
    <w:rsid w:val="00413298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F44647"/>
    <w:pPr>
      <w:suppressAutoHyphens/>
      <w:spacing w:after="200" w:line="276" w:lineRule="auto"/>
      <w:ind w:left="720"/>
      <w:contextualSpacing/>
    </w:pPr>
    <w:rPr>
      <w:rFonts w:ascii="Calibri" w:eastAsia="Droid Sans Fallback" w:hAnsi="Calibri" w:cs="Calibri"/>
      <w:color w:val="00000A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937F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37F3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ny"/>
    <w:qFormat/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ipercze">
    <w:name w:val="Hyperlink"/>
    <w:basedOn w:val="Domylnaczcionkaakapitu"/>
    <w:unhideWhenUsed/>
    <w:rsid w:val="00DB6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6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unhideWhenUsed/>
    <w:rsid w:val="00A23053"/>
    <w:rPr>
      <w:color w:val="0000FF" w:themeColor="hyperlink"/>
      <w:u w:val="single"/>
    </w:rPr>
  </w:style>
  <w:style w:type="character" w:styleId="Pogrubienie">
    <w:name w:val="Strong"/>
    <w:qFormat/>
    <w:rsid w:val="004E554C"/>
    <w:rPr>
      <w:b/>
      <w:bCs/>
    </w:rPr>
  </w:style>
  <w:style w:type="character" w:styleId="UyteHipercze">
    <w:name w:val="FollowedHyperlink"/>
    <w:uiPriority w:val="99"/>
    <w:semiHidden/>
    <w:unhideWhenUsed/>
    <w:qFormat/>
    <w:rsid w:val="00105EFB"/>
    <w:rPr>
      <w:color w:val="800080"/>
      <w:u w:val="single"/>
    </w:rPr>
  </w:style>
  <w:style w:type="character" w:styleId="Numerstrony">
    <w:name w:val="page number"/>
    <w:basedOn w:val="Domylnaczcionkaakapitu"/>
    <w:qFormat/>
    <w:rsid w:val="00186DA0"/>
  </w:style>
  <w:style w:type="character" w:customStyle="1" w:styleId="MapadokumentuZnak">
    <w:name w:val="Mapa dokumentu Znak"/>
    <w:link w:val="Mapadokumentu"/>
    <w:uiPriority w:val="99"/>
    <w:semiHidden/>
    <w:qFormat/>
    <w:rsid w:val="00DE5730"/>
    <w:rPr>
      <w:rFonts w:ascii="Tahoma" w:eastAsia="Times New Roman" w:hAnsi="Tahoma" w:cs="Tahoma"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qFormat/>
    <w:rsid w:val="00413298"/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qFormat/>
    <w:rsid w:val="00413298"/>
    <w:rPr>
      <w:rFonts w:ascii="Arial" w:eastAsia="Times New Roman" w:hAnsi="Arial" w:cs="Arial"/>
      <w:vanish/>
      <w:sz w:val="16"/>
      <w:szCs w:val="16"/>
    </w:rPr>
  </w:style>
  <w:style w:type="character" w:customStyle="1" w:styleId="tah8b1">
    <w:name w:val="tah8b1"/>
    <w:qFormat/>
    <w:rsid w:val="00656C0A"/>
    <w:rPr>
      <w:rFonts w:ascii="Tahoma" w:hAnsi="Tahoma" w:cs="Tahoma"/>
      <w:b/>
      <w:bCs/>
      <w:strike w:val="0"/>
      <w:dstrike w:val="0"/>
      <w:sz w:val="16"/>
      <w:szCs w:val="16"/>
      <w:u w:val="none"/>
      <w:effect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937F3"/>
    <w:rPr>
      <w:rFonts w:ascii="Times New Roman" w:eastAsia="Times New Roman" w:hAnsi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37F3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Times New Roman"/>
      <w:sz w:val="20"/>
      <w:szCs w:val="20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ascii="Arial" w:hAnsi="Arial" w:cs="Times New Roman"/>
      <w:sz w:val="16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A23053"/>
    <w:rPr>
      <w:color w:val="605E5C"/>
      <w:shd w:val="clear" w:color="auto" w:fill="E1DFDD"/>
    </w:rPr>
  </w:style>
  <w:style w:type="character" w:customStyle="1" w:styleId="ListLabel11">
    <w:name w:val="ListLabel 11"/>
    <w:qFormat/>
    <w:rPr>
      <w:rFonts w:ascii="Arial" w:hAnsi="Arial" w:cs="Times New Roman"/>
      <w:sz w:val="16"/>
      <w:szCs w:val="20"/>
    </w:rPr>
  </w:style>
  <w:style w:type="character" w:customStyle="1" w:styleId="ListLabel12">
    <w:name w:val="ListLabel 12"/>
    <w:qFormat/>
    <w:rPr>
      <w:rFonts w:ascii="Arial" w:hAnsi="Arial" w:cs="Times New Roman"/>
      <w:sz w:val="16"/>
      <w:szCs w:val="20"/>
    </w:rPr>
  </w:style>
  <w:style w:type="character" w:customStyle="1" w:styleId="ListLabel13">
    <w:name w:val="ListLabel 13"/>
    <w:qFormat/>
    <w:rPr>
      <w:rFonts w:ascii="Arial" w:hAnsi="Arial" w:cs="Times New Roman"/>
      <w:sz w:val="16"/>
      <w:szCs w:val="20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Domylnie">
    <w:name w:val="Domyślnie"/>
    <w:uiPriority w:val="99"/>
    <w:qFormat/>
    <w:rsid w:val="00712612"/>
    <w:pPr>
      <w:tabs>
        <w:tab w:val="left" w:pos="709"/>
      </w:tabs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Stopka">
    <w:name w:val="footer"/>
    <w:basedOn w:val="Normalny"/>
    <w:rsid w:val="00186DA0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DE5730"/>
    <w:rPr>
      <w:rFonts w:ascii="Tahoma" w:hAnsi="Tahoma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qFormat/>
    <w:rsid w:val="00971617"/>
  </w:style>
  <w:style w:type="paragraph" w:styleId="Zagicieodgryformularza">
    <w:name w:val="HTML Top of Form"/>
    <w:basedOn w:val="Normalny"/>
    <w:next w:val="Normalny"/>
    <w:link w:val="ZagicieodgryformularzaZnak"/>
    <w:uiPriority w:val="99"/>
    <w:semiHidden/>
    <w:unhideWhenUsed/>
    <w:qFormat/>
    <w:rsid w:val="00413298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unhideWhenUsed/>
    <w:qFormat/>
    <w:rsid w:val="00413298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F44647"/>
    <w:pPr>
      <w:suppressAutoHyphens/>
      <w:spacing w:after="200" w:line="276" w:lineRule="auto"/>
      <w:ind w:left="720"/>
      <w:contextualSpacing/>
    </w:pPr>
    <w:rPr>
      <w:rFonts w:ascii="Calibri" w:eastAsia="Droid Sans Fallback" w:hAnsi="Calibri" w:cs="Calibri"/>
      <w:color w:val="00000A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937F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37F3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ny"/>
    <w:qFormat/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ipercze">
    <w:name w:val="Hyperlink"/>
    <w:basedOn w:val="Domylnaczcionkaakapitu"/>
    <w:unhideWhenUsed/>
    <w:rsid w:val="00DB6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c.org/cpu2017/results/rint2017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c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1078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Jacek</dc:creator>
  <dc:description/>
  <cp:lastModifiedBy>Długaszek Anna</cp:lastModifiedBy>
  <cp:revision>19</cp:revision>
  <cp:lastPrinted>2012-11-22T08:23:00Z</cp:lastPrinted>
  <dcterms:created xsi:type="dcterms:W3CDTF">2020-11-12T18:46:00Z</dcterms:created>
  <dcterms:modified xsi:type="dcterms:W3CDTF">2020-12-01T10:50:00Z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Narodowe Centrum Badań Jądrowych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