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AC6F9" w14:textId="036A0D4C" w:rsidR="001E0547" w:rsidRPr="005D4D4C" w:rsidRDefault="00416F1C" w:rsidP="00416F1C">
      <w:pPr>
        <w:spacing w:line="240" w:lineRule="auto"/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SPECYFIKACJA ISTOTNYCH WARUNKÓW ZAMÓWIENIA – SPEKTROMETR EMISYJNY</w:t>
      </w:r>
    </w:p>
    <w:p w14:paraId="0167F380" w14:textId="77777777" w:rsidR="00B063AF" w:rsidRDefault="00B063AF" w:rsidP="00052727">
      <w:pPr>
        <w:jc w:val="center"/>
        <w:rPr>
          <w:rFonts w:cstheme="minorHAnsi"/>
          <w:b/>
          <w:sz w:val="24"/>
          <w:szCs w:val="24"/>
        </w:rPr>
      </w:pPr>
    </w:p>
    <w:p w14:paraId="1A9B6776" w14:textId="77777777" w:rsidR="00227B62" w:rsidRPr="00067417" w:rsidRDefault="00227B62" w:rsidP="00052727">
      <w:pPr>
        <w:jc w:val="center"/>
        <w:rPr>
          <w:rFonts w:cstheme="minorHAnsi"/>
          <w:b/>
          <w:sz w:val="24"/>
          <w:szCs w:val="24"/>
        </w:rPr>
      </w:pPr>
    </w:p>
    <w:p w14:paraId="5640099C" w14:textId="77777777" w:rsidR="00FE2BD6" w:rsidRPr="00FE2BD6" w:rsidRDefault="00FE2BD6" w:rsidP="00FE2BD6">
      <w:pPr>
        <w:pStyle w:val="Akapitzlist"/>
        <w:numPr>
          <w:ilvl w:val="0"/>
          <w:numId w:val="21"/>
        </w:numPr>
        <w:jc w:val="both"/>
        <w:rPr>
          <w:rFonts w:cstheme="minorHAnsi"/>
          <w:b/>
          <w:sz w:val="24"/>
          <w:szCs w:val="24"/>
          <w:u w:val="single"/>
        </w:rPr>
      </w:pPr>
      <w:r w:rsidRPr="00FE2BD6">
        <w:rPr>
          <w:rFonts w:cstheme="minorHAnsi"/>
          <w:b/>
          <w:sz w:val="24"/>
          <w:szCs w:val="24"/>
          <w:u w:val="single"/>
        </w:rPr>
        <w:t>Przedmiot zamówienia</w:t>
      </w:r>
    </w:p>
    <w:p w14:paraId="71BD86A0" w14:textId="2F852A72" w:rsidR="003C1937" w:rsidRPr="00FF0567" w:rsidRDefault="00740C8A" w:rsidP="0016561B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FF0567">
        <w:rPr>
          <w:rFonts w:eastAsia="Times New Roman" w:cstheme="minorHAnsi"/>
          <w:sz w:val="24"/>
          <w:szCs w:val="24"/>
          <w:lang w:eastAsia="pl-PL"/>
        </w:rPr>
        <w:t xml:space="preserve">W ramach umowy Dostawca </w:t>
      </w:r>
      <w:r w:rsidR="00A41D57" w:rsidRPr="00FF0567">
        <w:rPr>
          <w:rFonts w:eastAsia="Times New Roman" w:cstheme="minorHAnsi"/>
          <w:sz w:val="24"/>
          <w:szCs w:val="24"/>
          <w:lang w:eastAsia="pl-PL"/>
        </w:rPr>
        <w:t xml:space="preserve">dostarczy i zainstaluje </w:t>
      </w:r>
      <w:r w:rsidR="00F5724B">
        <w:rPr>
          <w:rFonts w:eastAsia="Times New Roman" w:cstheme="minorHAnsi"/>
          <w:sz w:val="24"/>
          <w:szCs w:val="24"/>
          <w:lang w:eastAsia="pl-PL"/>
        </w:rPr>
        <w:t xml:space="preserve">spektrometr emisyjny stołowy </w:t>
      </w:r>
      <w:r w:rsidR="00076609">
        <w:rPr>
          <w:rFonts w:eastAsia="Times New Roman" w:cstheme="minorHAnsi"/>
          <w:sz w:val="24"/>
          <w:szCs w:val="24"/>
          <w:lang w:eastAsia="pl-PL"/>
        </w:rPr>
        <w:t xml:space="preserve">do analizy składu chemicznego metali i ich stopów </w:t>
      </w:r>
      <w:r w:rsidR="00F5724B">
        <w:rPr>
          <w:rFonts w:eastAsia="Times New Roman" w:cstheme="minorHAnsi"/>
          <w:sz w:val="24"/>
          <w:szCs w:val="24"/>
          <w:lang w:eastAsia="pl-PL"/>
        </w:rPr>
        <w:t>o następujących parametrach</w:t>
      </w:r>
      <w:r w:rsidR="004A590F" w:rsidRPr="00FF0567">
        <w:rPr>
          <w:rFonts w:eastAsia="Times New Roman" w:cstheme="minorHAnsi"/>
          <w:sz w:val="24"/>
          <w:szCs w:val="24"/>
          <w:lang w:eastAsia="pl-PL"/>
        </w:rPr>
        <w:t>:</w:t>
      </w:r>
    </w:p>
    <w:p w14:paraId="2ADF9B82" w14:textId="01B05575" w:rsidR="00B063AF" w:rsidRPr="00076609" w:rsidRDefault="00F5724B" w:rsidP="00F5724B">
      <w:pPr>
        <w:pStyle w:val="Akapitzlist"/>
        <w:numPr>
          <w:ilvl w:val="0"/>
          <w:numId w:val="39"/>
        </w:num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Pracujący w systemie </w:t>
      </w:r>
      <w:r w:rsidRPr="00076609">
        <w:rPr>
          <w:rFonts w:eastAsia="Times New Roman" w:cstheme="minorHAnsi"/>
          <w:b/>
          <w:sz w:val="24"/>
          <w:szCs w:val="24"/>
          <w:lang w:eastAsia="pl-PL"/>
        </w:rPr>
        <w:t>bez próżni</w:t>
      </w:r>
      <w:r w:rsidR="00076609">
        <w:rPr>
          <w:rFonts w:eastAsia="Times New Roman" w:cstheme="minorHAnsi"/>
          <w:b/>
          <w:sz w:val="24"/>
          <w:szCs w:val="24"/>
          <w:lang w:eastAsia="pl-PL"/>
        </w:rPr>
        <w:t xml:space="preserve">,  </w:t>
      </w:r>
      <w:r w:rsidR="00076609" w:rsidRPr="00076609">
        <w:rPr>
          <w:rFonts w:eastAsia="Times New Roman" w:cstheme="minorHAnsi"/>
          <w:sz w:val="24"/>
          <w:szCs w:val="24"/>
          <w:lang w:eastAsia="pl-PL"/>
        </w:rPr>
        <w:t>do pracy</w:t>
      </w:r>
      <w:r w:rsidR="00076609">
        <w:rPr>
          <w:rFonts w:eastAsia="Times New Roman" w:cstheme="minorHAnsi"/>
          <w:b/>
          <w:sz w:val="24"/>
          <w:szCs w:val="24"/>
          <w:lang w:eastAsia="pl-PL"/>
        </w:rPr>
        <w:t xml:space="preserve"> w atmosferze Ar </w:t>
      </w:r>
      <w:r w:rsidR="00076609" w:rsidRPr="00076609">
        <w:rPr>
          <w:rFonts w:eastAsia="Times New Roman" w:cstheme="minorHAnsi"/>
          <w:sz w:val="24"/>
          <w:szCs w:val="24"/>
          <w:lang w:eastAsia="pl-PL"/>
        </w:rPr>
        <w:t>(dostarczony razem z reduktorem)</w:t>
      </w:r>
    </w:p>
    <w:p w14:paraId="210779FA" w14:textId="0EC7DF2B" w:rsidR="00F5724B" w:rsidRDefault="00F5724B" w:rsidP="00F5724B">
      <w:pPr>
        <w:pStyle w:val="Akapitzlist"/>
        <w:numPr>
          <w:ilvl w:val="0"/>
          <w:numId w:val="39"/>
        </w:num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Wyposażony w optykę </w:t>
      </w:r>
      <w:r w:rsidRPr="00076609">
        <w:rPr>
          <w:rFonts w:eastAsia="Times New Roman" w:cstheme="minorHAnsi"/>
          <w:b/>
          <w:sz w:val="24"/>
          <w:szCs w:val="24"/>
          <w:lang w:eastAsia="pl-PL"/>
        </w:rPr>
        <w:t>CCD</w:t>
      </w:r>
      <w:r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Pr="00076609">
        <w:rPr>
          <w:rFonts w:eastAsia="Times New Roman" w:cstheme="minorHAnsi"/>
          <w:b/>
          <w:sz w:val="24"/>
          <w:szCs w:val="24"/>
          <w:lang w:eastAsia="pl-PL"/>
        </w:rPr>
        <w:t>system stabilizacji temperatury</w:t>
      </w:r>
    </w:p>
    <w:p w14:paraId="6434FEAE" w14:textId="77777777" w:rsidR="00A14C57" w:rsidRDefault="00F5724B" w:rsidP="00F5724B">
      <w:pPr>
        <w:pStyle w:val="Akapitzlist"/>
        <w:numPr>
          <w:ilvl w:val="0"/>
          <w:numId w:val="39"/>
        </w:num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Umożliwiający pomiar zwartości </w:t>
      </w:r>
      <w:r w:rsidRPr="00076609">
        <w:rPr>
          <w:rFonts w:eastAsia="Times New Roman" w:cstheme="minorHAnsi"/>
          <w:b/>
          <w:sz w:val="24"/>
          <w:szCs w:val="24"/>
          <w:lang w:eastAsia="pl-PL"/>
        </w:rPr>
        <w:t>azotu</w:t>
      </w:r>
      <w:r>
        <w:rPr>
          <w:rFonts w:eastAsia="Times New Roman" w:cstheme="minorHAnsi"/>
          <w:sz w:val="24"/>
          <w:szCs w:val="24"/>
          <w:lang w:eastAsia="pl-PL"/>
        </w:rPr>
        <w:t xml:space="preserve"> w stali</w:t>
      </w:r>
    </w:p>
    <w:p w14:paraId="071417C5" w14:textId="3CA5D48C" w:rsidR="00F5724B" w:rsidRDefault="00A14C57" w:rsidP="00F5724B">
      <w:pPr>
        <w:pStyle w:val="Akapitzlist"/>
        <w:numPr>
          <w:ilvl w:val="0"/>
          <w:numId w:val="39"/>
        </w:num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System umożliwiający rozbudowę o analizę składu </w:t>
      </w:r>
      <w:r w:rsidR="00173105">
        <w:rPr>
          <w:rFonts w:eastAsia="Times New Roman" w:cstheme="minorHAnsi"/>
          <w:sz w:val="24"/>
          <w:szCs w:val="24"/>
          <w:lang w:eastAsia="pl-PL"/>
        </w:rPr>
        <w:t xml:space="preserve">chemicznego stopów Ni </w:t>
      </w:r>
      <w:bookmarkStart w:id="0" w:name="_GoBack"/>
      <w:bookmarkEnd w:id="0"/>
      <w:r w:rsidR="00173105">
        <w:rPr>
          <w:rFonts w:eastAsia="Times New Roman" w:cstheme="minorHAnsi"/>
          <w:sz w:val="24"/>
          <w:szCs w:val="24"/>
          <w:lang w:eastAsia="pl-PL"/>
        </w:rPr>
        <w:t>i </w:t>
      </w:r>
      <w:r>
        <w:rPr>
          <w:rFonts w:eastAsia="Times New Roman" w:cstheme="minorHAnsi"/>
          <w:sz w:val="24"/>
          <w:szCs w:val="24"/>
          <w:lang w:eastAsia="pl-PL"/>
        </w:rPr>
        <w:t>Ti (za pomocą aktualizacji oprogramowania)</w:t>
      </w:r>
    </w:p>
    <w:p w14:paraId="3E1034D7" w14:textId="1C7F6509" w:rsidR="00F5724B" w:rsidRDefault="00F5724B" w:rsidP="00F5724B">
      <w:pPr>
        <w:pStyle w:val="Akapitzlist"/>
        <w:numPr>
          <w:ilvl w:val="0"/>
          <w:numId w:val="39"/>
        </w:num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 maksymalnych granicznych wartościach detekcji pierwiastków:</w:t>
      </w:r>
    </w:p>
    <w:p w14:paraId="27DFE4C7" w14:textId="77777777" w:rsidR="00F5724B" w:rsidRDefault="00F5724B" w:rsidP="00F5724B">
      <w:pPr>
        <w:pStyle w:val="Akapitzlist"/>
        <w:ind w:left="1440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48"/>
        <w:gridCol w:w="2584"/>
        <w:gridCol w:w="2614"/>
      </w:tblGrid>
      <w:tr w:rsidR="00F5724B" w14:paraId="615AFF83" w14:textId="77777777" w:rsidTr="00F5724B">
        <w:trPr>
          <w:jc w:val="center"/>
        </w:trPr>
        <w:tc>
          <w:tcPr>
            <w:tcW w:w="2648" w:type="dxa"/>
            <w:vAlign w:val="center"/>
          </w:tcPr>
          <w:p w14:paraId="57C51757" w14:textId="2DDE884B" w:rsidR="00F5724B" w:rsidRDefault="00F5724B" w:rsidP="00F5724B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Materiał:</w:t>
            </w:r>
          </w:p>
        </w:tc>
        <w:tc>
          <w:tcPr>
            <w:tcW w:w="2584" w:type="dxa"/>
            <w:vAlign w:val="center"/>
          </w:tcPr>
          <w:p w14:paraId="3F1D48A3" w14:textId="493F047D" w:rsidR="00F5724B" w:rsidRDefault="00F5724B" w:rsidP="00F5724B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Pierwiastek</w:t>
            </w:r>
          </w:p>
        </w:tc>
        <w:tc>
          <w:tcPr>
            <w:tcW w:w="2614" w:type="dxa"/>
            <w:vAlign w:val="center"/>
          </w:tcPr>
          <w:p w14:paraId="61785B7F" w14:textId="28B0FE3C" w:rsidR="00F5724B" w:rsidRDefault="00F5724B" w:rsidP="00F5724B">
            <w:pPr>
              <w:pStyle w:val="Akapitzlist"/>
              <w:ind w:left="0" w:firstLine="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Maksymalna wartość graniczna [%]</w:t>
            </w:r>
          </w:p>
        </w:tc>
      </w:tr>
      <w:tr w:rsidR="00F5724B" w14:paraId="44ADB641" w14:textId="77777777" w:rsidTr="00F5724B">
        <w:trPr>
          <w:jc w:val="center"/>
        </w:trPr>
        <w:tc>
          <w:tcPr>
            <w:tcW w:w="2648" w:type="dxa"/>
            <w:vMerge w:val="restart"/>
            <w:vAlign w:val="center"/>
          </w:tcPr>
          <w:p w14:paraId="7B091F66" w14:textId="771D9491" w:rsidR="00F5724B" w:rsidRDefault="00F5724B" w:rsidP="00F5724B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Stale niskostopowe</w:t>
            </w:r>
          </w:p>
        </w:tc>
        <w:tc>
          <w:tcPr>
            <w:tcW w:w="2584" w:type="dxa"/>
            <w:vAlign w:val="center"/>
          </w:tcPr>
          <w:p w14:paraId="280691F4" w14:textId="0B693ADB" w:rsidR="00F5724B" w:rsidRDefault="00F5724B" w:rsidP="00F5724B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Węgiel</w:t>
            </w:r>
          </w:p>
        </w:tc>
        <w:tc>
          <w:tcPr>
            <w:tcW w:w="2614" w:type="dxa"/>
            <w:vAlign w:val="center"/>
          </w:tcPr>
          <w:p w14:paraId="1F1A07E6" w14:textId="440C0E7D" w:rsidR="00F5724B" w:rsidRDefault="00F5724B" w:rsidP="00F5724B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0,002</w:t>
            </w:r>
          </w:p>
        </w:tc>
      </w:tr>
      <w:tr w:rsidR="00AE06D9" w14:paraId="1E9C2A62" w14:textId="77777777" w:rsidTr="00F5724B">
        <w:trPr>
          <w:jc w:val="center"/>
        </w:trPr>
        <w:tc>
          <w:tcPr>
            <w:tcW w:w="2648" w:type="dxa"/>
            <w:vMerge/>
            <w:vAlign w:val="center"/>
          </w:tcPr>
          <w:p w14:paraId="2F829722" w14:textId="77777777" w:rsidR="00AE06D9" w:rsidRDefault="00AE06D9" w:rsidP="00F5724B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84" w:type="dxa"/>
            <w:vAlign w:val="center"/>
          </w:tcPr>
          <w:p w14:paraId="3FECB271" w14:textId="569E24AE" w:rsidR="00AE06D9" w:rsidRDefault="00AE06D9" w:rsidP="00F5724B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Nikiel</w:t>
            </w:r>
          </w:p>
        </w:tc>
        <w:tc>
          <w:tcPr>
            <w:tcW w:w="2614" w:type="dxa"/>
            <w:vAlign w:val="center"/>
          </w:tcPr>
          <w:p w14:paraId="768670A4" w14:textId="0BF21150" w:rsidR="00AE06D9" w:rsidRDefault="00AE06D9" w:rsidP="00F5724B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0,0015</w:t>
            </w:r>
          </w:p>
        </w:tc>
      </w:tr>
      <w:tr w:rsidR="00AE06D9" w14:paraId="039419B8" w14:textId="77777777" w:rsidTr="00F5724B">
        <w:trPr>
          <w:jc w:val="center"/>
        </w:trPr>
        <w:tc>
          <w:tcPr>
            <w:tcW w:w="2648" w:type="dxa"/>
            <w:vMerge/>
            <w:vAlign w:val="center"/>
          </w:tcPr>
          <w:p w14:paraId="188488B5" w14:textId="77777777" w:rsidR="00AE06D9" w:rsidRDefault="00AE06D9" w:rsidP="00F5724B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84" w:type="dxa"/>
            <w:vAlign w:val="center"/>
          </w:tcPr>
          <w:p w14:paraId="2F7D3982" w14:textId="608EE554" w:rsidR="00AE06D9" w:rsidRDefault="00AE06D9" w:rsidP="00F5724B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Chrom</w:t>
            </w:r>
          </w:p>
        </w:tc>
        <w:tc>
          <w:tcPr>
            <w:tcW w:w="2614" w:type="dxa"/>
            <w:vAlign w:val="center"/>
          </w:tcPr>
          <w:p w14:paraId="7213FB14" w14:textId="6500BB5A" w:rsidR="00AE06D9" w:rsidRDefault="00AE06D9" w:rsidP="00F5724B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0,001</w:t>
            </w:r>
          </w:p>
        </w:tc>
      </w:tr>
      <w:tr w:rsidR="00AE06D9" w14:paraId="1BEA77E2" w14:textId="77777777" w:rsidTr="00F5724B">
        <w:trPr>
          <w:jc w:val="center"/>
        </w:trPr>
        <w:tc>
          <w:tcPr>
            <w:tcW w:w="2648" w:type="dxa"/>
            <w:vMerge/>
            <w:vAlign w:val="center"/>
          </w:tcPr>
          <w:p w14:paraId="532FEAE4" w14:textId="77777777" w:rsidR="00AE06D9" w:rsidRDefault="00AE06D9" w:rsidP="00F5724B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84" w:type="dxa"/>
            <w:vAlign w:val="center"/>
          </w:tcPr>
          <w:p w14:paraId="7052FBE0" w14:textId="3DC9F462" w:rsidR="00AE06D9" w:rsidRDefault="00AE06D9" w:rsidP="00F5724B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Mangan</w:t>
            </w:r>
          </w:p>
        </w:tc>
        <w:tc>
          <w:tcPr>
            <w:tcW w:w="2614" w:type="dxa"/>
            <w:vAlign w:val="center"/>
          </w:tcPr>
          <w:p w14:paraId="3A95B26B" w14:textId="3EE6DAC9" w:rsidR="00AE06D9" w:rsidRDefault="00AE06D9" w:rsidP="00F5724B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0,0005</w:t>
            </w:r>
          </w:p>
        </w:tc>
      </w:tr>
      <w:tr w:rsidR="00AE06D9" w14:paraId="2F45A956" w14:textId="77777777" w:rsidTr="00F5724B">
        <w:trPr>
          <w:jc w:val="center"/>
        </w:trPr>
        <w:tc>
          <w:tcPr>
            <w:tcW w:w="2648" w:type="dxa"/>
            <w:vMerge/>
            <w:vAlign w:val="center"/>
          </w:tcPr>
          <w:p w14:paraId="5735C230" w14:textId="77777777" w:rsidR="00AE06D9" w:rsidRDefault="00AE06D9" w:rsidP="00F5724B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84" w:type="dxa"/>
            <w:vAlign w:val="center"/>
          </w:tcPr>
          <w:p w14:paraId="44679ED4" w14:textId="33A79409" w:rsidR="00AE06D9" w:rsidRDefault="00AE06D9" w:rsidP="00F5724B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Molibden</w:t>
            </w:r>
          </w:p>
        </w:tc>
        <w:tc>
          <w:tcPr>
            <w:tcW w:w="2614" w:type="dxa"/>
            <w:vAlign w:val="center"/>
          </w:tcPr>
          <w:p w14:paraId="5644FA5D" w14:textId="39642FBB" w:rsidR="00AE06D9" w:rsidRDefault="00AE06D9" w:rsidP="00F5724B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0,001</w:t>
            </w:r>
          </w:p>
        </w:tc>
      </w:tr>
      <w:tr w:rsidR="00AE06D9" w14:paraId="4928E90D" w14:textId="77777777" w:rsidTr="00F5724B">
        <w:trPr>
          <w:jc w:val="center"/>
        </w:trPr>
        <w:tc>
          <w:tcPr>
            <w:tcW w:w="2648" w:type="dxa"/>
            <w:vMerge w:val="restart"/>
            <w:vAlign w:val="center"/>
          </w:tcPr>
          <w:p w14:paraId="66F05C02" w14:textId="0B47C2CE" w:rsidR="00AE06D9" w:rsidRDefault="00AE06D9" w:rsidP="00F5724B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Stale wysokostopowe Cr/Ni</w:t>
            </w:r>
          </w:p>
        </w:tc>
        <w:tc>
          <w:tcPr>
            <w:tcW w:w="2584" w:type="dxa"/>
            <w:vAlign w:val="center"/>
          </w:tcPr>
          <w:p w14:paraId="2E069723" w14:textId="32B353A0" w:rsidR="00AE06D9" w:rsidRDefault="00AE06D9" w:rsidP="00F5724B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Węgiel</w:t>
            </w:r>
          </w:p>
        </w:tc>
        <w:tc>
          <w:tcPr>
            <w:tcW w:w="2614" w:type="dxa"/>
            <w:vAlign w:val="center"/>
          </w:tcPr>
          <w:p w14:paraId="4DE0EE75" w14:textId="249BDF2B" w:rsidR="00AE06D9" w:rsidRDefault="00AE06D9" w:rsidP="00F5724B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0,002</w:t>
            </w:r>
          </w:p>
        </w:tc>
      </w:tr>
      <w:tr w:rsidR="00AE06D9" w14:paraId="62DAAF03" w14:textId="77777777" w:rsidTr="00F5724B">
        <w:trPr>
          <w:jc w:val="center"/>
        </w:trPr>
        <w:tc>
          <w:tcPr>
            <w:tcW w:w="2648" w:type="dxa"/>
            <w:vMerge/>
            <w:vAlign w:val="center"/>
          </w:tcPr>
          <w:p w14:paraId="03FBCEFA" w14:textId="77777777" w:rsidR="00AE06D9" w:rsidRDefault="00AE06D9" w:rsidP="00F5724B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84" w:type="dxa"/>
            <w:vAlign w:val="center"/>
          </w:tcPr>
          <w:p w14:paraId="6E400158" w14:textId="5D14D99B" w:rsidR="00AE06D9" w:rsidRDefault="00AE06D9" w:rsidP="00F5724B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Nikiel</w:t>
            </w:r>
          </w:p>
        </w:tc>
        <w:tc>
          <w:tcPr>
            <w:tcW w:w="2614" w:type="dxa"/>
            <w:vAlign w:val="center"/>
          </w:tcPr>
          <w:p w14:paraId="28807379" w14:textId="03ED01CE" w:rsidR="00AE06D9" w:rsidRDefault="00AE06D9" w:rsidP="00F5724B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0,0015</w:t>
            </w:r>
          </w:p>
        </w:tc>
      </w:tr>
      <w:tr w:rsidR="00AE06D9" w14:paraId="315C7D75" w14:textId="77777777" w:rsidTr="00F5724B">
        <w:trPr>
          <w:jc w:val="center"/>
        </w:trPr>
        <w:tc>
          <w:tcPr>
            <w:tcW w:w="2648" w:type="dxa"/>
            <w:vMerge/>
            <w:vAlign w:val="center"/>
          </w:tcPr>
          <w:p w14:paraId="60B07F4A" w14:textId="77777777" w:rsidR="00AE06D9" w:rsidRDefault="00AE06D9" w:rsidP="00F5724B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84" w:type="dxa"/>
            <w:vAlign w:val="center"/>
          </w:tcPr>
          <w:p w14:paraId="6E102F98" w14:textId="366ADDEE" w:rsidR="00AE06D9" w:rsidRDefault="00AE06D9" w:rsidP="00F5724B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Chrom</w:t>
            </w:r>
          </w:p>
        </w:tc>
        <w:tc>
          <w:tcPr>
            <w:tcW w:w="2614" w:type="dxa"/>
            <w:vAlign w:val="center"/>
          </w:tcPr>
          <w:p w14:paraId="7DFEC1C4" w14:textId="3CD0BFBD" w:rsidR="00AE06D9" w:rsidRDefault="00AE06D9" w:rsidP="00F5724B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0,001</w:t>
            </w:r>
          </w:p>
        </w:tc>
      </w:tr>
      <w:tr w:rsidR="00AE06D9" w14:paraId="4342B266" w14:textId="77777777" w:rsidTr="00F5724B">
        <w:trPr>
          <w:jc w:val="center"/>
        </w:trPr>
        <w:tc>
          <w:tcPr>
            <w:tcW w:w="2648" w:type="dxa"/>
            <w:vMerge/>
            <w:vAlign w:val="center"/>
          </w:tcPr>
          <w:p w14:paraId="2CED7587" w14:textId="77777777" w:rsidR="00AE06D9" w:rsidRDefault="00AE06D9" w:rsidP="00F5724B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84" w:type="dxa"/>
            <w:vAlign w:val="center"/>
          </w:tcPr>
          <w:p w14:paraId="2CC29941" w14:textId="4C0254FA" w:rsidR="00AE06D9" w:rsidRDefault="00AE06D9" w:rsidP="00F5724B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Mangan</w:t>
            </w:r>
          </w:p>
        </w:tc>
        <w:tc>
          <w:tcPr>
            <w:tcW w:w="2614" w:type="dxa"/>
            <w:vAlign w:val="center"/>
          </w:tcPr>
          <w:p w14:paraId="407E2AF4" w14:textId="5B0907BD" w:rsidR="00AE06D9" w:rsidRDefault="00AE06D9" w:rsidP="00F5724B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0,001</w:t>
            </w:r>
          </w:p>
        </w:tc>
      </w:tr>
      <w:tr w:rsidR="00AE06D9" w14:paraId="1DD8F133" w14:textId="77777777" w:rsidTr="00F5724B">
        <w:trPr>
          <w:jc w:val="center"/>
        </w:trPr>
        <w:tc>
          <w:tcPr>
            <w:tcW w:w="2648" w:type="dxa"/>
            <w:vMerge/>
            <w:vAlign w:val="center"/>
          </w:tcPr>
          <w:p w14:paraId="730E8659" w14:textId="77777777" w:rsidR="00AE06D9" w:rsidRDefault="00AE06D9" w:rsidP="00F5724B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84" w:type="dxa"/>
            <w:vAlign w:val="center"/>
          </w:tcPr>
          <w:p w14:paraId="0F44F5A0" w14:textId="1082DA0F" w:rsidR="00AE06D9" w:rsidRDefault="00AE06D9" w:rsidP="00F5724B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Molibden</w:t>
            </w:r>
          </w:p>
        </w:tc>
        <w:tc>
          <w:tcPr>
            <w:tcW w:w="2614" w:type="dxa"/>
            <w:vAlign w:val="center"/>
          </w:tcPr>
          <w:p w14:paraId="638FC72D" w14:textId="047AD2A1" w:rsidR="00AE06D9" w:rsidRDefault="00AE06D9" w:rsidP="00F5724B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0,001</w:t>
            </w:r>
          </w:p>
        </w:tc>
      </w:tr>
      <w:tr w:rsidR="00AE06D9" w14:paraId="4E1D54A7" w14:textId="77777777" w:rsidTr="00F5724B">
        <w:trPr>
          <w:jc w:val="center"/>
        </w:trPr>
        <w:tc>
          <w:tcPr>
            <w:tcW w:w="2648" w:type="dxa"/>
            <w:vMerge w:val="restart"/>
            <w:vAlign w:val="center"/>
          </w:tcPr>
          <w:p w14:paraId="7F60F7C3" w14:textId="289315B7" w:rsidR="00AE06D9" w:rsidRDefault="00AE06D9" w:rsidP="00F5724B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Stopy Al - Cu</w:t>
            </w:r>
          </w:p>
        </w:tc>
        <w:tc>
          <w:tcPr>
            <w:tcW w:w="2584" w:type="dxa"/>
            <w:vAlign w:val="center"/>
          </w:tcPr>
          <w:p w14:paraId="460DE368" w14:textId="38E64565" w:rsidR="00AE06D9" w:rsidRDefault="00AE06D9" w:rsidP="00F5724B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Magnez</w:t>
            </w:r>
          </w:p>
        </w:tc>
        <w:tc>
          <w:tcPr>
            <w:tcW w:w="2614" w:type="dxa"/>
            <w:vAlign w:val="center"/>
          </w:tcPr>
          <w:p w14:paraId="1DD9F875" w14:textId="03776D60" w:rsidR="00AE06D9" w:rsidRDefault="00AE06D9" w:rsidP="00F5724B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0,0001</w:t>
            </w:r>
          </w:p>
        </w:tc>
      </w:tr>
      <w:tr w:rsidR="00AE06D9" w14:paraId="1152C212" w14:textId="77777777" w:rsidTr="00F5724B">
        <w:trPr>
          <w:jc w:val="center"/>
        </w:trPr>
        <w:tc>
          <w:tcPr>
            <w:tcW w:w="2648" w:type="dxa"/>
            <w:vMerge/>
            <w:vAlign w:val="center"/>
          </w:tcPr>
          <w:p w14:paraId="5BB6D3A7" w14:textId="77777777" w:rsidR="00AE06D9" w:rsidRDefault="00AE06D9" w:rsidP="00F5724B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84" w:type="dxa"/>
            <w:vAlign w:val="center"/>
          </w:tcPr>
          <w:p w14:paraId="0FE28350" w14:textId="67023B09" w:rsidR="00AE06D9" w:rsidRDefault="00AE06D9" w:rsidP="00F5724B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Miedź</w:t>
            </w:r>
          </w:p>
        </w:tc>
        <w:tc>
          <w:tcPr>
            <w:tcW w:w="2614" w:type="dxa"/>
            <w:vAlign w:val="center"/>
          </w:tcPr>
          <w:p w14:paraId="7FD45F23" w14:textId="74B776A0" w:rsidR="00AE06D9" w:rsidRDefault="00A14C57" w:rsidP="00F5724B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0,0003</w:t>
            </w:r>
          </w:p>
        </w:tc>
      </w:tr>
      <w:tr w:rsidR="00AE06D9" w14:paraId="3989FCA9" w14:textId="77777777" w:rsidTr="00F5724B">
        <w:trPr>
          <w:jc w:val="center"/>
        </w:trPr>
        <w:tc>
          <w:tcPr>
            <w:tcW w:w="2648" w:type="dxa"/>
            <w:vMerge/>
            <w:vAlign w:val="center"/>
          </w:tcPr>
          <w:p w14:paraId="7DE51502" w14:textId="77777777" w:rsidR="00AE06D9" w:rsidRDefault="00AE06D9" w:rsidP="00F5724B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84" w:type="dxa"/>
            <w:vAlign w:val="center"/>
          </w:tcPr>
          <w:p w14:paraId="5863E5C3" w14:textId="28E1455A" w:rsidR="00AE06D9" w:rsidRDefault="00AE06D9" w:rsidP="005D4D4C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</w:t>
            </w:r>
            <w:r w:rsidR="005D4D4C">
              <w:rPr>
                <w:rFonts w:eastAsia="Times New Roman" w:cstheme="minorHAnsi"/>
                <w:sz w:val="24"/>
                <w:szCs w:val="24"/>
                <w:lang w:eastAsia="pl-PL"/>
              </w:rPr>
              <w:t>angan</w:t>
            </w:r>
          </w:p>
        </w:tc>
        <w:tc>
          <w:tcPr>
            <w:tcW w:w="2614" w:type="dxa"/>
            <w:vAlign w:val="center"/>
          </w:tcPr>
          <w:p w14:paraId="0B72433C" w14:textId="706F8F2D" w:rsidR="00AE06D9" w:rsidRDefault="00AE06D9" w:rsidP="00F5724B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0,0003</w:t>
            </w:r>
          </w:p>
        </w:tc>
      </w:tr>
    </w:tbl>
    <w:p w14:paraId="5E53C649" w14:textId="77777777" w:rsidR="00F5724B" w:rsidRDefault="00F5724B" w:rsidP="00F5724B">
      <w:pPr>
        <w:pStyle w:val="Akapitzlist"/>
        <w:ind w:left="1440"/>
        <w:rPr>
          <w:rFonts w:eastAsia="Times New Roman" w:cstheme="minorHAnsi"/>
          <w:sz w:val="24"/>
          <w:szCs w:val="24"/>
          <w:lang w:eastAsia="pl-PL"/>
        </w:rPr>
      </w:pPr>
    </w:p>
    <w:p w14:paraId="22BA23EB" w14:textId="3912A046" w:rsidR="00076609" w:rsidRDefault="00076609" w:rsidP="00076609">
      <w:pPr>
        <w:pStyle w:val="Akapitzlist"/>
        <w:numPr>
          <w:ilvl w:val="0"/>
          <w:numId w:val="40"/>
        </w:numPr>
        <w:ind w:left="1418" w:hanging="28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 dedykowanym oprogramowaniem analitycznym i statystycznym – licencja na minimum 3 stanowiska pracy lub licencja otwarta</w:t>
      </w:r>
      <w:r w:rsidR="00227B62">
        <w:rPr>
          <w:rFonts w:eastAsia="Times New Roman" w:cstheme="minorHAnsi"/>
          <w:sz w:val="24"/>
          <w:szCs w:val="24"/>
          <w:lang w:eastAsia="pl-PL"/>
        </w:rPr>
        <w:t xml:space="preserve">. Urządzenie wyposażone w jednostkę sterującą. </w:t>
      </w:r>
    </w:p>
    <w:p w14:paraId="70AB7F80" w14:textId="77777777" w:rsidR="00A01282" w:rsidRDefault="00A01282" w:rsidP="00A01282">
      <w:pPr>
        <w:pStyle w:val="Akapitzlist"/>
        <w:ind w:left="1418"/>
        <w:rPr>
          <w:rFonts w:eastAsia="Times New Roman" w:cstheme="minorHAnsi"/>
          <w:sz w:val="24"/>
          <w:szCs w:val="24"/>
          <w:lang w:eastAsia="pl-PL"/>
        </w:rPr>
      </w:pPr>
    </w:p>
    <w:p w14:paraId="56DCDF06" w14:textId="77777777" w:rsidR="00227B62" w:rsidRDefault="00227B62" w:rsidP="00A01282">
      <w:pPr>
        <w:pStyle w:val="Akapitzlist"/>
        <w:ind w:left="1418"/>
        <w:rPr>
          <w:rFonts w:eastAsia="Times New Roman" w:cstheme="minorHAnsi"/>
          <w:sz w:val="24"/>
          <w:szCs w:val="24"/>
          <w:lang w:eastAsia="pl-PL"/>
        </w:rPr>
      </w:pPr>
    </w:p>
    <w:p w14:paraId="7264DC1E" w14:textId="77777777" w:rsidR="00227B62" w:rsidRDefault="00227B62" w:rsidP="00A01282">
      <w:pPr>
        <w:pStyle w:val="Akapitzlist"/>
        <w:ind w:left="1418"/>
        <w:rPr>
          <w:rFonts w:eastAsia="Times New Roman" w:cstheme="minorHAnsi"/>
          <w:sz w:val="24"/>
          <w:szCs w:val="24"/>
          <w:lang w:eastAsia="pl-PL"/>
        </w:rPr>
      </w:pPr>
    </w:p>
    <w:p w14:paraId="225D5D2B" w14:textId="77777777" w:rsidR="00227B62" w:rsidRDefault="00227B62" w:rsidP="00A01282">
      <w:pPr>
        <w:pStyle w:val="Akapitzlist"/>
        <w:ind w:left="1418"/>
        <w:rPr>
          <w:rFonts w:eastAsia="Times New Roman" w:cstheme="minorHAnsi"/>
          <w:sz w:val="24"/>
          <w:szCs w:val="24"/>
          <w:lang w:eastAsia="pl-PL"/>
        </w:rPr>
      </w:pPr>
    </w:p>
    <w:p w14:paraId="01030A6E" w14:textId="7E16364D" w:rsidR="00076609" w:rsidRPr="00B063AF" w:rsidRDefault="00076609" w:rsidP="00076609">
      <w:pPr>
        <w:pStyle w:val="Akapitzlist"/>
        <w:ind w:left="1418"/>
        <w:rPr>
          <w:rFonts w:eastAsia="Times New Roman" w:cstheme="minorHAnsi"/>
          <w:sz w:val="24"/>
          <w:szCs w:val="24"/>
          <w:lang w:eastAsia="pl-PL"/>
        </w:rPr>
      </w:pPr>
    </w:p>
    <w:p w14:paraId="6043FA21" w14:textId="49311130" w:rsidR="00B063AF" w:rsidRPr="00AA48E0" w:rsidRDefault="00AE06D9" w:rsidP="00B063AF">
      <w:pPr>
        <w:pStyle w:val="Akapitzlist"/>
        <w:numPr>
          <w:ilvl w:val="0"/>
          <w:numId w:val="21"/>
        </w:numPr>
        <w:jc w:val="both"/>
        <w:rPr>
          <w:rFonts w:cstheme="minorHAnsi"/>
          <w:b/>
          <w:sz w:val="24"/>
          <w:szCs w:val="24"/>
          <w:u w:val="single"/>
        </w:rPr>
      </w:pPr>
      <w:bookmarkStart w:id="1" w:name="_Ref45619997"/>
      <w:r>
        <w:rPr>
          <w:rFonts w:cstheme="minorHAnsi"/>
          <w:b/>
          <w:sz w:val="24"/>
          <w:szCs w:val="24"/>
          <w:u w:val="single"/>
        </w:rPr>
        <w:lastRenderedPageBreak/>
        <w:t>Opcjonalne zakresy detekcji</w:t>
      </w:r>
      <w:bookmarkEnd w:id="1"/>
      <w:r>
        <w:rPr>
          <w:rFonts w:cstheme="minorHAnsi"/>
          <w:b/>
          <w:sz w:val="24"/>
          <w:szCs w:val="24"/>
          <w:u w:val="single"/>
        </w:rPr>
        <w:t xml:space="preserve"> </w:t>
      </w:r>
    </w:p>
    <w:p w14:paraId="2351F312" w14:textId="40CCB0A9" w:rsidR="00B063AF" w:rsidRDefault="00AE06D9" w:rsidP="00E34C61">
      <w:pPr>
        <w:jc w:val="both"/>
        <w:rPr>
          <w:sz w:val="24"/>
          <w:szCs w:val="24"/>
        </w:rPr>
      </w:pPr>
      <w:r>
        <w:rPr>
          <w:sz w:val="24"/>
          <w:szCs w:val="24"/>
        </w:rPr>
        <w:t>Opcjonalne zakresy detekcji pierwiastków składowych materiałów</w:t>
      </w:r>
      <w:r w:rsidR="00B063AF" w:rsidRPr="00FF0567">
        <w:rPr>
          <w:sz w:val="24"/>
          <w:szCs w:val="24"/>
        </w:rPr>
        <w:t xml:space="preserve"> nie są konieczne, lecz umożliwiają uzyskać oferentowi dodatkowe punkty </w:t>
      </w:r>
      <w:r w:rsidR="00E34C61" w:rsidRPr="00FF0567">
        <w:rPr>
          <w:sz w:val="24"/>
          <w:szCs w:val="24"/>
        </w:rPr>
        <w:t>podczas</w:t>
      </w:r>
      <w:r w:rsidR="00B063AF" w:rsidRPr="00FF0567">
        <w:rPr>
          <w:sz w:val="24"/>
          <w:szCs w:val="24"/>
        </w:rPr>
        <w:t xml:space="preserve"> oceny oferty </w:t>
      </w:r>
      <w:r w:rsidR="00690FDC">
        <w:rPr>
          <w:rFonts w:cstheme="minorHAnsi"/>
          <w:sz w:val="24"/>
          <w:szCs w:val="24"/>
        </w:rPr>
        <w:t xml:space="preserve">(patrz: Sekcja </w:t>
      </w:r>
      <w:r w:rsidR="00690FDC">
        <w:rPr>
          <w:rFonts w:cstheme="minorHAnsi"/>
          <w:sz w:val="24"/>
          <w:szCs w:val="24"/>
        </w:rPr>
        <w:fldChar w:fldCharType="begin"/>
      </w:r>
      <w:r w:rsidR="00690FDC">
        <w:rPr>
          <w:rFonts w:cstheme="minorHAnsi"/>
          <w:sz w:val="24"/>
          <w:szCs w:val="24"/>
        </w:rPr>
        <w:instrText xml:space="preserve"> REF _Ref45619609 \r \h </w:instrText>
      </w:r>
      <w:r w:rsidR="00690FDC">
        <w:rPr>
          <w:rFonts w:cstheme="minorHAnsi"/>
          <w:sz w:val="24"/>
          <w:szCs w:val="24"/>
        </w:rPr>
      </w:r>
      <w:r w:rsidR="00690FDC">
        <w:rPr>
          <w:rFonts w:cstheme="minorHAnsi"/>
          <w:sz w:val="24"/>
          <w:szCs w:val="24"/>
        </w:rPr>
        <w:fldChar w:fldCharType="separate"/>
      </w:r>
      <w:r w:rsidR="00690FDC">
        <w:rPr>
          <w:rFonts w:cstheme="minorHAnsi"/>
          <w:sz w:val="24"/>
          <w:szCs w:val="24"/>
        </w:rPr>
        <w:t>VI</w:t>
      </w:r>
      <w:r w:rsidR="00690FDC">
        <w:rPr>
          <w:rFonts w:cstheme="minorHAnsi"/>
          <w:sz w:val="24"/>
          <w:szCs w:val="24"/>
        </w:rPr>
        <w:fldChar w:fldCharType="end"/>
      </w:r>
      <w:r w:rsidR="00690FDC">
        <w:rPr>
          <w:rFonts w:cstheme="minorHAnsi"/>
          <w:sz w:val="24"/>
          <w:szCs w:val="24"/>
        </w:rPr>
        <w:t xml:space="preserve"> </w:t>
      </w:r>
      <w:r w:rsidR="00690FDC" w:rsidRPr="00A01282">
        <w:rPr>
          <w:rFonts w:cstheme="minorHAnsi"/>
          <w:sz w:val="24"/>
          <w:szCs w:val="24"/>
        </w:rPr>
        <w:t>„</w:t>
      </w:r>
      <w:r w:rsidR="00690FDC" w:rsidRPr="00690FDC">
        <w:rPr>
          <w:rFonts w:cstheme="minorHAnsi"/>
          <w:sz w:val="24"/>
          <w:szCs w:val="24"/>
        </w:rPr>
        <w:fldChar w:fldCharType="begin"/>
      </w:r>
      <w:r w:rsidR="00690FDC" w:rsidRPr="00690FDC">
        <w:rPr>
          <w:rFonts w:cstheme="minorHAnsi"/>
          <w:sz w:val="24"/>
          <w:szCs w:val="24"/>
        </w:rPr>
        <w:instrText xml:space="preserve"> REF _Ref45619609 \h  \* MERGEFORMAT </w:instrText>
      </w:r>
      <w:r w:rsidR="00690FDC" w:rsidRPr="00690FDC">
        <w:rPr>
          <w:rFonts w:cstheme="minorHAnsi"/>
          <w:sz w:val="24"/>
          <w:szCs w:val="24"/>
        </w:rPr>
      </w:r>
      <w:r w:rsidR="00690FDC" w:rsidRPr="00690FDC">
        <w:rPr>
          <w:rFonts w:cstheme="minorHAnsi"/>
          <w:sz w:val="24"/>
          <w:szCs w:val="24"/>
        </w:rPr>
        <w:fldChar w:fldCharType="separate"/>
      </w:r>
      <w:r w:rsidR="00690FDC" w:rsidRPr="00690FDC">
        <w:rPr>
          <w:rFonts w:cstheme="minorHAnsi"/>
          <w:sz w:val="24"/>
          <w:szCs w:val="24"/>
        </w:rPr>
        <w:t>Kryteria oceny</w:t>
      </w:r>
      <w:r w:rsidR="00690FDC" w:rsidRPr="00690FDC">
        <w:rPr>
          <w:rFonts w:cstheme="minorHAnsi"/>
          <w:sz w:val="24"/>
          <w:szCs w:val="24"/>
        </w:rPr>
        <w:fldChar w:fldCharType="end"/>
      </w:r>
      <w:r w:rsidR="00690FDC" w:rsidRPr="00A01282">
        <w:rPr>
          <w:rFonts w:cstheme="minorHAnsi"/>
          <w:sz w:val="24"/>
          <w:szCs w:val="24"/>
        </w:rPr>
        <w:t>”)</w:t>
      </w:r>
      <w:r w:rsidR="00B063AF" w:rsidRPr="00FF0567">
        <w:rPr>
          <w:sz w:val="24"/>
          <w:szCs w:val="24"/>
        </w:rPr>
        <w:t xml:space="preserve">. W pierwszej kolejności oczekuje się </w:t>
      </w:r>
      <w:r>
        <w:rPr>
          <w:sz w:val="24"/>
          <w:szCs w:val="24"/>
        </w:rPr>
        <w:t xml:space="preserve">zmniejszenia granicznego progu detekcji </w:t>
      </w:r>
      <w:r w:rsidR="00B063AF" w:rsidRPr="00FF0567">
        <w:rPr>
          <w:sz w:val="24"/>
          <w:szCs w:val="24"/>
        </w:rPr>
        <w:t xml:space="preserve">następujących </w:t>
      </w:r>
      <w:r w:rsidR="001F7D6A">
        <w:rPr>
          <w:sz w:val="24"/>
          <w:szCs w:val="24"/>
        </w:rPr>
        <w:t xml:space="preserve">pierwiastków </w:t>
      </w:r>
      <w:r w:rsidR="005D4D4C">
        <w:rPr>
          <w:sz w:val="24"/>
          <w:szCs w:val="24"/>
        </w:rPr>
        <w:t xml:space="preserve">do </w:t>
      </w:r>
      <w:r>
        <w:rPr>
          <w:sz w:val="24"/>
          <w:szCs w:val="24"/>
        </w:rPr>
        <w:t>zakresów</w:t>
      </w:r>
      <w:r w:rsidR="00B063AF" w:rsidRPr="00FF0567">
        <w:rPr>
          <w:sz w:val="24"/>
          <w:szCs w:val="24"/>
        </w:rPr>
        <w:t>:</w:t>
      </w:r>
    </w:p>
    <w:p w14:paraId="41064654" w14:textId="77777777" w:rsidR="00AE06D9" w:rsidRPr="00FF0567" w:rsidRDefault="00AE06D9" w:rsidP="00E34C61">
      <w:pPr>
        <w:jc w:val="both"/>
        <w:rPr>
          <w:sz w:val="24"/>
          <w:szCs w:val="24"/>
        </w:rPr>
      </w:pPr>
    </w:p>
    <w:tbl>
      <w:tblPr>
        <w:tblStyle w:val="Tabela-Siatka"/>
        <w:tblW w:w="9771" w:type="dxa"/>
        <w:jc w:val="center"/>
        <w:tblLook w:val="04A0" w:firstRow="1" w:lastRow="0" w:firstColumn="1" w:lastColumn="0" w:noHBand="0" w:noVBand="1"/>
      </w:tblPr>
      <w:tblGrid>
        <w:gridCol w:w="2438"/>
        <w:gridCol w:w="1343"/>
        <w:gridCol w:w="2179"/>
        <w:gridCol w:w="2324"/>
        <w:gridCol w:w="1487"/>
      </w:tblGrid>
      <w:tr w:rsidR="00A01282" w14:paraId="094CD650" w14:textId="10131386" w:rsidTr="00A01282">
        <w:trPr>
          <w:trHeight w:val="1218"/>
          <w:jc w:val="center"/>
        </w:trPr>
        <w:tc>
          <w:tcPr>
            <w:tcW w:w="2478" w:type="dxa"/>
            <w:vAlign w:val="center"/>
          </w:tcPr>
          <w:p w14:paraId="25015DED" w14:textId="77777777" w:rsidR="00AE06D9" w:rsidRDefault="00AE06D9" w:rsidP="00AE06D9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Materiał:</w:t>
            </w:r>
          </w:p>
        </w:tc>
        <w:tc>
          <w:tcPr>
            <w:tcW w:w="1195" w:type="dxa"/>
            <w:vAlign w:val="center"/>
          </w:tcPr>
          <w:p w14:paraId="407D2224" w14:textId="77777777" w:rsidR="00AE06D9" w:rsidRDefault="00AE06D9" w:rsidP="00AE06D9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Pierwiastek</w:t>
            </w:r>
          </w:p>
        </w:tc>
        <w:tc>
          <w:tcPr>
            <w:tcW w:w="2207" w:type="dxa"/>
            <w:vAlign w:val="center"/>
          </w:tcPr>
          <w:p w14:paraId="1B939F24" w14:textId="0BD54380" w:rsidR="00AE06D9" w:rsidRDefault="00AE06D9" w:rsidP="00AE06D9">
            <w:pPr>
              <w:pStyle w:val="Akapitzlist"/>
              <w:ind w:left="0" w:firstLine="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Maksymalna wartość graniczna detekcji – wartość podstawowa niepunktowana [%]</w:t>
            </w:r>
          </w:p>
        </w:tc>
        <w:tc>
          <w:tcPr>
            <w:tcW w:w="2379" w:type="dxa"/>
            <w:vAlign w:val="center"/>
          </w:tcPr>
          <w:p w14:paraId="7D1F97D6" w14:textId="6DF9CF30" w:rsidR="00AE06D9" w:rsidRDefault="00AE06D9" w:rsidP="00AE06D9">
            <w:pPr>
              <w:pStyle w:val="Akapitzlist"/>
              <w:ind w:left="0" w:firstLine="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Maksymalna wartość graniczna detekcji– wartość opcjonalna dodatkowo punktowana</w:t>
            </w:r>
          </w:p>
        </w:tc>
        <w:tc>
          <w:tcPr>
            <w:tcW w:w="1512" w:type="dxa"/>
            <w:vAlign w:val="center"/>
          </w:tcPr>
          <w:p w14:paraId="46E0B12E" w14:textId="6FBEDFBA" w:rsidR="00AE06D9" w:rsidRDefault="00AE06D9" w:rsidP="00AE06D9">
            <w:pPr>
              <w:pStyle w:val="Akapitzlist"/>
              <w:ind w:left="0" w:firstLine="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Liczba punktów</w:t>
            </w:r>
          </w:p>
        </w:tc>
      </w:tr>
      <w:tr w:rsidR="00A01282" w14:paraId="5D2ECBCC" w14:textId="34F9FFB6" w:rsidTr="00A01282">
        <w:trPr>
          <w:trHeight w:val="316"/>
          <w:jc w:val="center"/>
        </w:trPr>
        <w:tc>
          <w:tcPr>
            <w:tcW w:w="2478" w:type="dxa"/>
            <w:vMerge w:val="restart"/>
            <w:vAlign w:val="center"/>
          </w:tcPr>
          <w:p w14:paraId="63C6714F" w14:textId="77777777" w:rsidR="00AE06D9" w:rsidRDefault="00AE06D9" w:rsidP="00690FDC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Stale niskostopowe</w:t>
            </w:r>
          </w:p>
        </w:tc>
        <w:tc>
          <w:tcPr>
            <w:tcW w:w="1195" w:type="dxa"/>
            <w:vAlign w:val="center"/>
          </w:tcPr>
          <w:p w14:paraId="4EF5D105" w14:textId="7D840925" w:rsidR="00AE06D9" w:rsidRDefault="00AE06D9" w:rsidP="00690FDC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Mangan</w:t>
            </w:r>
          </w:p>
        </w:tc>
        <w:tc>
          <w:tcPr>
            <w:tcW w:w="2207" w:type="dxa"/>
            <w:vAlign w:val="center"/>
          </w:tcPr>
          <w:p w14:paraId="4760872E" w14:textId="238E5E03" w:rsidR="00AE06D9" w:rsidRDefault="00AE06D9" w:rsidP="00690FDC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0,0005</w:t>
            </w:r>
          </w:p>
        </w:tc>
        <w:tc>
          <w:tcPr>
            <w:tcW w:w="2379" w:type="dxa"/>
          </w:tcPr>
          <w:p w14:paraId="6422744D" w14:textId="0BF19A62" w:rsidR="00AE06D9" w:rsidRDefault="00AE06D9" w:rsidP="00690FDC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&lt;0,0005</w:t>
            </w:r>
          </w:p>
        </w:tc>
        <w:tc>
          <w:tcPr>
            <w:tcW w:w="1512" w:type="dxa"/>
          </w:tcPr>
          <w:p w14:paraId="75D3C653" w14:textId="4EBC63EA" w:rsidR="00AE06D9" w:rsidRDefault="00AE06D9" w:rsidP="00690FDC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</w:tr>
      <w:tr w:rsidR="00A01282" w14:paraId="7D97D2E1" w14:textId="586C5CDB" w:rsidTr="00A01282">
        <w:trPr>
          <w:trHeight w:val="152"/>
          <w:jc w:val="center"/>
        </w:trPr>
        <w:tc>
          <w:tcPr>
            <w:tcW w:w="2478" w:type="dxa"/>
            <w:vMerge/>
            <w:vAlign w:val="center"/>
          </w:tcPr>
          <w:p w14:paraId="674D3403" w14:textId="77777777" w:rsidR="00AE06D9" w:rsidRDefault="00AE06D9" w:rsidP="00690FDC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vAlign w:val="center"/>
          </w:tcPr>
          <w:p w14:paraId="17D14E4E" w14:textId="15555740" w:rsidR="00AE06D9" w:rsidRDefault="00AE06D9" w:rsidP="00690FDC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Molibden</w:t>
            </w:r>
          </w:p>
        </w:tc>
        <w:tc>
          <w:tcPr>
            <w:tcW w:w="2207" w:type="dxa"/>
            <w:vAlign w:val="center"/>
          </w:tcPr>
          <w:p w14:paraId="53B5B970" w14:textId="2C51D855" w:rsidR="00AE06D9" w:rsidRDefault="00AE06D9" w:rsidP="00690FDC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0,001</w:t>
            </w:r>
          </w:p>
        </w:tc>
        <w:tc>
          <w:tcPr>
            <w:tcW w:w="2379" w:type="dxa"/>
          </w:tcPr>
          <w:p w14:paraId="2DD25812" w14:textId="1ED48D24" w:rsidR="00AE06D9" w:rsidRDefault="00AE06D9" w:rsidP="00690FDC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&lt;0,001</w:t>
            </w:r>
          </w:p>
        </w:tc>
        <w:tc>
          <w:tcPr>
            <w:tcW w:w="1512" w:type="dxa"/>
          </w:tcPr>
          <w:p w14:paraId="50331D64" w14:textId="5AB6B1F3" w:rsidR="00AE06D9" w:rsidRDefault="00A01282" w:rsidP="00690FDC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</w:tr>
      <w:tr w:rsidR="00A01282" w14:paraId="6C450928" w14:textId="6A5F70D0" w:rsidTr="00A01282">
        <w:trPr>
          <w:trHeight w:val="439"/>
          <w:jc w:val="center"/>
        </w:trPr>
        <w:tc>
          <w:tcPr>
            <w:tcW w:w="2478" w:type="dxa"/>
            <w:vMerge w:val="restart"/>
            <w:vAlign w:val="center"/>
          </w:tcPr>
          <w:p w14:paraId="61336CC9" w14:textId="413CD54A" w:rsidR="00A01282" w:rsidRDefault="00A01282" w:rsidP="00690FDC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Stale wysokostopowe Cr/Ni</w:t>
            </w:r>
          </w:p>
        </w:tc>
        <w:tc>
          <w:tcPr>
            <w:tcW w:w="1195" w:type="dxa"/>
            <w:vAlign w:val="center"/>
          </w:tcPr>
          <w:p w14:paraId="0CE13ADC" w14:textId="180E00EA" w:rsidR="00A01282" w:rsidRDefault="00A01282" w:rsidP="00690FDC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Mangan</w:t>
            </w:r>
          </w:p>
        </w:tc>
        <w:tc>
          <w:tcPr>
            <w:tcW w:w="2207" w:type="dxa"/>
            <w:vAlign w:val="center"/>
          </w:tcPr>
          <w:p w14:paraId="379BBA40" w14:textId="3D4722E6" w:rsidR="00A01282" w:rsidRDefault="00A01282" w:rsidP="00690FDC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0,001</w:t>
            </w:r>
          </w:p>
        </w:tc>
        <w:tc>
          <w:tcPr>
            <w:tcW w:w="2379" w:type="dxa"/>
          </w:tcPr>
          <w:p w14:paraId="672BFBBE" w14:textId="49311C89" w:rsidR="00A01282" w:rsidRDefault="00A01282" w:rsidP="00690FDC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&lt;0,001</w:t>
            </w:r>
          </w:p>
        </w:tc>
        <w:tc>
          <w:tcPr>
            <w:tcW w:w="1512" w:type="dxa"/>
          </w:tcPr>
          <w:p w14:paraId="6A77C07D" w14:textId="1301269E" w:rsidR="00A01282" w:rsidRDefault="00A01282" w:rsidP="00690FDC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B2BB2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</w:tr>
      <w:tr w:rsidR="00A01282" w14:paraId="4C8593AB" w14:textId="303F9C9F" w:rsidTr="00A01282">
        <w:trPr>
          <w:trHeight w:val="415"/>
          <w:jc w:val="center"/>
        </w:trPr>
        <w:tc>
          <w:tcPr>
            <w:tcW w:w="2478" w:type="dxa"/>
            <w:vMerge/>
            <w:vAlign w:val="center"/>
          </w:tcPr>
          <w:p w14:paraId="23CE30ED" w14:textId="77777777" w:rsidR="00A01282" w:rsidRDefault="00A01282" w:rsidP="00690FDC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vAlign w:val="center"/>
          </w:tcPr>
          <w:p w14:paraId="3837A95F" w14:textId="6C45DDE2" w:rsidR="00A01282" w:rsidRDefault="00A01282" w:rsidP="00690FDC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Molibden</w:t>
            </w:r>
          </w:p>
        </w:tc>
        <w:tc>
          <w:tcPr>
            <w:tcW w:w="2207" w:type="dxa"/>
            <w:vAlign w:val="center"/>
          </w:tcPr>
          <w:p w14:paraId="4A6980F8" w14:textId="6D1296A3" w:rsidR="00A01282" w:rsidRDefault="00A01282" w:rsidP="00690FDC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0,001</w:t>
            </w:r>
          </w:p>
        </w:tc>
        <w:tc>
          <w:tcPr>
            <w:tcW w:w="2379" w:type="dxa"/>
          </w:tcPr>
          <w:p w14:paraId="4B313F92" w14:textId="7C209459" w:rsidR="00A01282" w:rsidRDefault="00A01282" w:rsidP="00690FDC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&lt;0,001</w:t>
            </w:r>
          </w:p>
        </w:tc>
        <w:tc>
          <w:tcPr>
            <w:tcW w:w="1512" w:type="dxa"/>
          </w:tcPr>
          <w:p w14:paraId="13685B67" w14:textId="2E3342E2" w:rsidR="00A01282" w:rsidRDefault="00A01282" w:rsidP="00690FDC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B2BB2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</w:tr>
      <w:tr w:rsidR="00A01282" w14:paraId="1EBAD94F" w14:textId="25873784" w:rsidTr="00A01282">
        <w:trPr>
          <w:trHeight w:val="316"/>
          <w:jc w:val="center"/>
        </w:trPr>
        <w:tc>
          <w:tcPr>
            <w:tcW w:w="2478" w:type="dxa"/>
            <w:vMerge w:val="restart"/>
            <w:vAlign w:val="center"/>
          </w:tcPr>
          <w:p w14:paraId="3B7EDE57" w14:textId="77777777" w:rsidR="00A01282" w:rsidRDefault="00A01282" w:rsidP="00690FDC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Stopy Al - Cu</w:t>
            </w:r>
          </w:p>
        </w:tc>
        <w:tc>
          <w:tcPr>
            <w:tcW w:w="1195" w:type="dxa"/>
            <w:vAlign w:val="center"/>
          </w:tcPr>
          <w:p w14:paraId="0D247392" w14:textId="77777777" w:rsidR="00A01282" w:rsidRDefault="00A01282" w:rsidP="00690FDC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Magnez</w:t>
            </w:r>
          </w:p>
        </w:tc>
        <w:tc>
          <w:tcPr>
            <w:tcW w:w="2207" w:type="dxa"/>
            <w:vAlign w:val="center"/>
          </w:tcPr>
          <w:p w14:paraId="4A7251D9" w14:textId="77777777" w:rsidR="00A01282" w:rsidRDefault="00A01282" w:rsidP="00690FDC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0,0001</w:t>
            </w:r>
          </w:p>
        </w:tc>
        <w:tc>
          <w:tcPr>
            <w:tcW w:w="2379" w:type="dxa"/>
          </w:tcPr>
          <w:p w14:paraId="05A98600" w14:textId="310A74EE" w:rsidR="00A01282" w:rsidRDefault="00A01282" w:rsidP="00690FDC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&lt;0,00</w:t>
            </w:r>
            <w:r w:rsidR="00B36F70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12" w:type="dxa"/>
          </w:tcPr>
          <w:p w14:paraId="4F69862A" w14:textId="7F999683" w:rsidR="00A01282" w:rsidRDefault="00A01282" w:rsidP="00690FDC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B2BB2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</w:tr>
      <w:tr w:rsidR="00A01282" w14:paraId="009FF2C8" w14:textId="1E4CD07A" w:rsidTr="00A01282">
        <w:trPr>
          <w:trHeight w:val="152"/>
          <w:jc w:val="center"/>
        </w:trPr>
        <w:tc>
          <w:tcPr>
            <w:tcW w:w="2478" w:type="dxa"/>
            <w:vMerge/>
            <w:vAlign w:val="center"/>
          </w:tcPr>
          <w:p w14:paraId="012F7FA0" w14:textId="77777777" w:rsidR="00A01282" w:rsidRDefault="00A01282" w:rsidP="00690FDC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vAlign w:val="center"/>
          </w:tcPr>
          <w:p w14:paraId="163FBB06" w14:textId="61DA11E5" w:rsidR="00A01282" w:rsidRDefault="00A01282" w:rsidP="00690FDC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Mangan</w:t>
            </w:r>
          </w:p>
        </w:tc>
        <w:tc>
          <w:tcPr>
            <w:tcW w:w="2207" w:type="dxa"/>
            <w:vAlign w:val="center"/>
          </w:tcPr>
          <w:p w14:paraId="25F69ADE" w14:textId="65672A61" w:rsidR="00A01282" w:rsidRDefault="00A01282" w:rsidP="00690FDC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0,0003</w:t>
            </w:r>
          </w:p>
        </w:tc>
        <w:tc>
          <w:tcPr>
            <w:tcW w:w="2379" w:type="dxa"/>
          </w:tcPr>
          <w:p w14:paraId="63792C75" w14:textId="25E71D36" w:rsidR="00A01282" w:rsidRPr="00F5724B" w:rsidRDefault="00A01282" w:rsidP="00690FDC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highlight w:val="yellow"/>
                <w:lang w:eastAsia="pl-PL"/>
              </w:rPr>
            </w:pPr>
            <w:r w:rsidRPr="00A01282">
              <w:rPr>
                <w:rFonts w:eastAsia="Times New Roman" w:cstheme="minorHAnsi"/>
                <w:sz w:val="24"/>
                <w:szCs w:val="24"/>
                <w:lang w:eastAsia="pl-PL"/>
              </w:rPr>
              <w:t>&lt;0,0003</w:t>
            </w:r>
          </w:p>
        </w:tc>
        <w:tc>
          <w:tcPr>
            <w:tcW w:w="1512" w:type="dxa"/>
          </w:tcPr>
          <w:p w14:paraId="03E69C49" w14:textId="42302B8E" w:rsidR="00A01282" w:rsidRPr="00F5724B" w:rsidRDefault="00A01282" w:rsidP="00690FDC">
            <w:pPr>
              <w:pStyle w:val="Akapitzlist"/>
              <w:ind w:left="0"/>
              <w:jc w:val="center"/>
              <w:rPr>
                <w:rFonts w:eastAsia="Times New Roman" w:cstheme="minorHAnsi"/>
                <w:sz w:val="24"/>
                <w:szCs w:val="24"/>
                <w:highlight w:val="yellow"/>
                <w:lang w:eastAsia="pl-PL"/>
              </w:rPr>
            </w:pPr>
            <w:r w:rsidRPr="002B2BB2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</w:tr>
    </w:tbl>
    <w:p w14:paraId="0CDDA117" w14:textId="77777777" w:rsidR="00B063AF" w:rsidRDefault="00B063AF" w:rsidP="00B063AF"/>
    <w:p w14:paraId="08F38041" w14:textId="5E2AFD08" w:rsidR="00A01282" w:rsidRDefault="00A01282" w:rsidP="00600851">
      <w:pPr>
        <w:pStyle w:val="Akapitzlist"/>
        <w:numPr>
          <w:ilvl w:val="0"/>
          <w:numId w:val="21"/>
        </w:numPr>
        <w:jc w:val="both"/>
        <w:rPr>
          <w:rFonts w:cstheme="minorHAnsi"/>
          <w:b/>
          <w:sz w:val="24"/>
          <w:szCs w:val="24"/>
          <w:u w:val="single"/>
        </w:rPr>
      </w:pPr>
      <w:bookmarkStart w:id="2" w:name="_Ref45620398"/>
      <w:r>
        <w:rPr>
          <w:rFonts w:cstheme="minorHAnsi"/>
          <w:b/>
          <w:sz w:val="24"/>
          <w:szCs w:val="24"/>
          <w:u w:val="single"/>
        </w:rPr>
        <w:t>Dodatkowe wzorce składu chemicznego</w:t>
      </w:r>
      <w:bookmarkEnd w:id="2"/>
    </w:p>
    <w:p w14:paraId="5569D4C7" w14:textId="77777777" w:rsidR="00A01282" w:rsidRDefault="00A01282" w:rsidP="00A01282">
      <w:pPr>
        <w:pStyle w:val="Akapitzlist"/>
        <w:ind w:left="284"/>
        <w:jc w:val="both"/>
        <w:rPr>
          <w:sz w:val="24"/>
          <w:szCs w:val="24"/>
        </w:rPr>
      </w:pPr>
    </w:p>
    <w:p w14:paraId="7C902523" w14:textId="3BDA3F35" w:rsidR="00A01282" w:rsidRDefault="00A01282" w:rsidP="005D4D4C">
      <w:pPr>
        <w:pStyle w:val="Akapitzlist"/>
        <w:ind w:left="0"/>
        <w:jc w:val="both"/>
        <w:rPr>
          <w:sz w:val="24"/>
          <w:szCs w:val="24"/>
        </w:rPr>
      </w:pPr>
      <w:r w:rsidRPr="00A01282">
        <w:rPr>
          <w:sz w:val="24"/>
          <w:szCs w:val="24"/>
        </w:rPr>
        <w:t xml:space="preserve">Dostawa dodatkowych wzorców składu chemicznego nie jest konieczna, jednak pozwala oferentowi uzyskać dodatkowe punkty podczas oceny oferty </w:t>
      </w:r>
      <w:r w:rsidR="00690FDC">
        <w:rPr>
          <w:rFonts w:cstheme="minorHAnsi"/>
          <w:sz w:val="24"/>
          <w:szCs w:val="24"/>
        </w:rPr>
        <w:t xml:space="preserve">(patrz: Sekcja </w:t>
      </w:r>
      <w:r w:rsidR="00690FDC">
        <w:rPr>
          <w:rFonts w:cstheme="minorHAnsi"/>
          <w:sz w:val="24"/>
          <w:szCs w:val="24"/>
        </w:rPr>
        <w:fldChar w:fldCharType="begin"/>
      </w:r>
      <w:r w:rsidR="00690FDC">
        <w:rPr>
          <w:rFonts w:cstheme="minorHAnsi"/>
          <w:sz w:val="24"/>
          <w:szCs w:val="24"/>
        </w:rPr>
        <w:instrText xml:space="preserve"> REF _Ref45619609 \r \h </w:instrText>
      </w:r>
      <w:r w:rsidR="00690FDC">
        <w:rPr>
          <w:rFonts w:cstheme="minorHAnsi"/>
          <w:sz w:val="24"/>
          <w:szCs w:val="24"/>
        </w:rPr>
      </w:r>
      <w:r w:rsidR="00690FDC">
        <w:rPr>
          <w:rFonts w:cstheme="minorHAnsi"/>
          <w:sz w:val="24"/>
          <w:szCs w:val="24"/>
        </w:rPr>
        <w:fldChar w:fldCharType="separate"/>
      </w:r>
      <w:r w:rsidR="00690FDC">
        <w:rPr>
          <w:rFonts w:cstheme="minorHAnsi"/>
          <w:sz w:val="24"/>
          <w:szCs w:val="24"/>
        </w:rPr>
        <w:t>VI</w:t>
      </w:r>
      <w:r w:rsidR="00690FDC">
        <w:rPr>
          <w:rFonts w:cstheme="minorHAnsi"/>
          <w:sz w:val="24"/>
          <w:szCs w:val="24"/>
        </w:rPr>
        <w:fldChar w:fldCharType="end"/>
      </w:r>
      <w:r w:rsidR="00690FDC">
        <w:rPr>
          <w:rFonts w:cstheme="minorHAnsi"/>
          <w:sz w:val="24"/>
          <w:szCs w:val="24"/>
        </w:rPr>
        <w:t xml:space="preserve"> </w:t>
      </w:r>
      <w:r w:rsidR="00690FDC" w:rsidRPr="00A01282">
        <w:rPr>
          <w:rFonts w:cstheme="minorHAnsi"/>
          <w:sz w:val="24"/>
          <w:szCs w:val="24"/>
        </w:rPr>
        <w:t>„</w:t>
      </w:r>
      <w:r w:rsidR="00690FDC" w:rsidRPr="00690FDC">
        <w:rPr>
          <w:rFonts w:cstheme="minorHAnsi"/>
          <w:sz w:val="24"/>
          <w:szCs w:val="24"/>
        </w:rPr>
        <w:fldChar w:fldCharType="begin"/>
      </w:r>
      <w:r w:rsidR="00690FDC" w:rsidRPr="00690FDC">
        <w:rPr>
          <w:rFonts w:cstheme="minorHAnsi"/>
          <w:sz w:val="24"/>
          <w:szCs w:val="24"/>
        </w:rPr>
        <w:instrText xml:space="preserve"> REF _Ref45619609 \h  \* MERGEFORMAT </w:instrText>
      </w:r>
      <w:r w:rsidR="00690FDC" w:rsidRPr="00690FDC">
        <w:rPr>
          <w:rFonts w:cstheme="minorHAnsi"/>
          <w:sz w:val="24"/>
          <w:szCs w:val="24"/>
        </w:rPr>
      </w:r>
      <w:r w:rsidR="00690FDC" w:rsidRPr="00690FDC">
        <w:rPr>
          <w:rFonts w:cstheme="minorHAnsi"/>
          <w:sz w:val="24"/>
          <w:szCs w:val="24"/>
        </w:rPr>
        <w:fldChar w:fldCharType="separate"/>
      </w:r>
      <w:r w:rsidR="00690FDC" w:rsidRPr="00690FDC">
        <w:rPr>
          <w:rFonts w:cstheme="minorHAnsi"/>
          <w:sz w:val="24"/>
          <w:szCs w:val="24"/>
        </w:rPr>
        <w:t>Kryteria oceny</w:t>
      </w:r>
      <w:r w:rsidR="00690FDC" w:rsidRPr="00690FDC">
        <w:rPr>
          <w:rFonts w:cstheme="minorHAnsi"/>
          <w:sz w:val="24"/>
          <w:szCs w:val="24"/>
        </w:rPr>
        <w:fldChar w:fldCharType="end"/>
      </w:r>
      <w:r w:rsidR="00690FDC" w:rsidRPr="00690FDC">
        <w:rPr>
          <w:rFonts w:cstheme="minorHAnsi"/>
          <w:sz w:val="24"/>
          <w:szCs w:val="24"/>
        </w:rPr>
        <w:t>”</w:t>
      </w:r>
      <w:r w:rsidR="00690FDC" w:rsidRPr="00A01282">
        <w:rPr>
          <w:rFonts w:cstheme="minorHAnsi"/>
          <w:sz w:val="24"/>
          <w:szCs w:val="24"/>
        </w:rPr>
        <w:t>)</w:t>
      </w:r>
      <w:r>
        <w:rPr>
          <w:sz w:val="24"/>
          <w:szCs w:val="24"/>
        </w:rPr>
        <w:t>. Zlecenio</w:t>
      </w:r>
      <w:r w:rsidR="001F7D6A">
        <w:rPr>
          <w:sz w:val="24"/>
          <w:szCs w:val="24"/>
        </w:rPr>
        <w:t>dawca</w:t>
      </w:r>
      <w:r>
        <w:rPr>
          <w:sz w:val="24"/>
          <w:szCs w:val="24"/>
        </w:rPr>
        <w:t xml:space="preserve"> </w:t>
      </w:r>
      <w:r w:rsidRPr="005346BA">
        <w:rPr>
          <w:sz w:val="24"/>
          <w:szCs w:val="24"/>
        </w:rPr>
        <w:t xml:space="preserve">oczekuje w pierwszej kolejności dostawę wzorców składu chemicznego dla metali z grupy </w:t>
      </w:r>
      <w:r w:rsidR="005346BA" w:rsidRPr="005346BA">
        <w:rPr>
          <w:sz w:val="24"/>
          <w:szCs w:val="24"/>
        </w:rPr>
        <w:t>stali średnio</w:t>
      </w:r>
      <w:r w:rsidRPr="005346BA">
        <w:rPr>
          <w:sz w:val="24"/>
          <w:szCs w:val="24"/>
        </w:rPr>
        <w:t>stopowej</w:t>
      </w:r>
      <w:r w:rsidR="005346BA">
        <w:rPr>
          <w:sz w:val="24"/>
          <w:szCs w:val="24"/>
        </w:rPr>
        <w:t xml:space="preserve"> </w:t>
      </w:r>
      <w:r w:rsidR="005346BA" w:rsidRPr="005346BA">
        <w:rPr>
          <w:sz w:val="24"/>
          <w:szCs w:val="24"/>
        </w:rPr>
        <w:t xml:space="preserve">oraz </w:t>
      </w:r>
      <w:r w:rsidRPr="005346BA">
        <w:rPr>
          <w:sz w:val="24"/>
          <w:szCs w:val="24"/>
        </w:rPr>
        <w:t xml:space="preserve">stopu Al-Cu </w:t>
      </w:r>
      <w:r w:rsidR="005346BA" w:rsidRPr="005346BA">
        <w:rPr>
          <w:sz w:val="24"/>
          <w:szCs w:val="24"/>
        </w:rPr>
        <w:t xml:space="preserve">lub </w:t>
      </w:r>
      <w:r w:rsidRPr="005346BA">
        <w:rPr>
          <w:sz w:val="24"/>
          <w:szCs w:val="24"/>
        </w:rPr>
        <w:t xml:space="preserve">stopu </w:t>
      </w:r>
      <w:r w:rsidR="005346BA" w:rsidRPr="005346BA">
        <w:rPr>
          <w:sz w:val="24"/>
          <w:szCs w:val="24"/>
        </w:rPr>
        <w:t>Ni</w:t>
      </w:r>
      <w:r w:rsidRPr="005346BA">
        <w:rPr>
          <w:sz w:val="24"/>
          <w:szCs w:val="24"/>
        </w:rPr>
        <w:t>-</w:t>
      </w:r>
      <w:r w:rsidR="005346BA" w:rsidRPr="005346BA">
        <w:rPr>
          <w:sz w:val="24"/>
          <w:szCs w:val="24"/>
        </w:rPr>
        <w:t>Cr</w:t>
      </w:r>
      <w:r w:rsidRPr="005346BA">
        <w:rPr>
          <w:sz w:val="24"/>
          <w:szCs w:val="24"/>
        </w:rPr>
        <w:t xml:space="preserve">. Do oceny oferty brane pod uwagę są jedynie wzorce </w:t>
      </w:r>
      <w:r w:rsidR="005D4D4C" w:rsidRPr="005346BA">
        <w:rPr>
          <w:sz w:val="24"/>
          <w:szCs w:val="24"/>
        </w:rPr>
        <w:t>dostarczone z </w:t>
      </w:r>
      <w:r w:rsidRPr="005346BA">
        <w:rPr>
          <w:sz w:val="24"/>
          <w:szCs w:val="24"/>
        </w:rPr>
        <w:t>odpowiednim certyfikatem wzorca</w:t>
      </w:r>
      <w:r>
        <w:rPr>
          <w:sz w:val="24"/>
          <w:szCs w:val="24"/>
        </w:rPr>
        <w:t xml:space="preserve"> wydane przez laboratorium akredytowane lub </w:t>
      </w:r>
      <w:r w:rsidR="005D4D4C">
        <w:rPr>
          <w:rFonts w:cstheme="minorHAnsi"/>
          <w:sz w:val="24"/>
          <w:szCs w:val="24"/>
        </w:rPr>
        <w:t>zgodne z </w:t>
      </w:r>
      <w:r>
        <w:rPr>
          <w:rFonts w:cstheme="minorHAnsi"/>
          <w:sz w:val="24"/>
          <w:szCs w:val="24"/>
        </w:rPr>
        <w:t>wymaganiami krajowych lub międzynarodowych instytucji metrologicznych (GUM lub ILAC</w:t>
      </w:r>
      <w:r w:rsidR="005D4D4C">
        <w:rPr>
          <w:rFonts w:cstheme="minorHAnsi"/>
          <w:sz w:val="24"/>
          <w:szCs w:val="24"/>
        </w:rPr>
        <w:t xml:space="preserve"> MRA</w:t>
      </w:r>
      <w:r>
        <w:rPr>
          <w:rFonts w:cstheme="minorHAnsi"/>
          <w:sz w:val="24"/>
          <w:szCs w:val="24"/>
        </w:rPr>
        <w:t>).</w:t>
      </w:r>
    </w:p>
    <w:p w14:paraId="7E95ECBB" w14:textId="77777777" w:rsidR="00A01282" w:rsidRPr="00A01282" w:rsidRDefault="00A01282" w:rsidP="00A01282">
      <w:pPr>
        <w:pStyle w:val="Akapitzlist"/>
        <w:ind w:left="1080"/>
        <w:jc w:val="both"/>
        <w:rPr>
          <w:sz w:val="24"/>
          <w:szCs w:val="24"/>
        </w:rPr>
      </w:pPr>
    </w:p>
    <w:p w14:paraId="3720E68F" w14:textId="7655DDE1" w:rsidR="007A43D7" w:rsidRDefault="000F460A" w:rsidP="00600851">
      <w:pPr>
        <w:pStyle w:val="Akapitzlist"/>
        <w:numPr>
          <w:ilvl w:val="0"/>
          <w:numId w:val="21"/>
        </w:numPr>
        <w:jc w:val="both"/>
        <w:rPr>
          <w:rFonts w:cstheme="minorHAnsi"/>
          <w:b/>
          <w:sz w:val="24"/>
          <w:szCs w:val="24"/>
          <w:u w:val="single"/>
        </w:rPr>
      </w:pPr>
      <w:bookmarkStart w:id="3" w:name="_Ref45620554"/>
      <w:r>
        <w:rPr>
          <w:rFonts w:cstheme="minorHAnsi"/>
          <w:b/>
          <w:sz w:val="24"/>
          <w:szCs w:val="24"/>
          <w:u w:val="single"/>
        </w:rPr>
        <w:t>Termin realizacji</w:t>
      </w:r>
      <w:bookmarkEnd w:id="3"/>
    </w:p>
    <w:p w14:paraId="572E09C8" w14:textId="77777777" w:rsidR="000F460A" w:rsidRDefault="000F460A" w:rsidP="00A01282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14:paraId="7ED522CA" w14:textId="702C99F0" w:rsidR="00A01282" w:rsidRPr="00A01282" w:rsidRDefault="00A01282" w:rsidP="00A01282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A01282">
        <w:rPr>
          <w:rFonts w:cstheme="minorHAnsi"/>
          <w:sz w:val="24"/>
          <w:szCs w:val="24"/>
        </w:rPr>
        <w:t>Zleceniobiorca dostarczy przedmiot z</w:t>
      </w:r>
      <w:r w:rsidR="00DD4028">
        <w:rPr>
          <w:rFonts w:cstheme="minorHAnsi"/>
          <w:sz w:val="24"/>
          <w:szCs w:val="24"/>
        </w:rPr>
        <w:t>amówienia w ciągu maksymalnie 12</w:t>
      </w:r>
      <w:r w:rsidRPr="00A01282">
        <w:rPr>
          <w:rFonts w:cstheme="minorHAnsi"/>
          <w:sz w:val="24"/>
          <w:szCs w:val="24"/>
        </w:rPr>
        <w:t xml:space="preserve"> tygodni od daty podpisania umowy. Zobowiązanie oferenta do dosta</w:t>
      </w:r>
      <w:r w:rsidR="005D4D4C">
        <w:rPr>
          <w:rFonts w:cstheme="minorHAnsi"/>
          <w:sz w:val="24"/>
          <w:szCs w:val="24"/>
        </w:rPr>
        <w:t>rczenia przedmiotu zamówienia w </w:t>
      </w:r>
      <w:r w:rsidRPr="00A01282">
        <w:rPr>
          <w:rFonts w:cstheme="minorHAnsi"/>
          <w:sz w:val="24"/>
          <w:szCs w:val="24"/>
        </w:rPr>
        <w:t xml:space="preserve">krótszym czasie skutkuje uzyskaniem dodatkowych punktów podczas oceny oferty </w:t>
      </w:r>
      <w:r>
        <w:rPr>
          <w:rFonts w:cstheme="minorHAnsi"/>
          <w:sz w:val="24"/>
          <w:szCs w:val="24"/>
        </w:rPr>
        <w:t xml:space="preserve">(patrz: Sekcja 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REF _Ref45619609 \r \h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t>VI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  <w:r w:rsidRPr="00A01282">
        <w:rPr>
          <w:rFonts w:cstheme="minorHAnsi"/>
          <w:sz w:val="24"/>
          <w:szCs w:val="24"/>
        </w:rPr>
        <w:t>„</w:t>
      </w:r>
      <w:r w:rsidRPr="00690FDC">
        <w:rPr>
          <w:rFonts w:cstheme="minorHAnsi"/>
          <w:sz w:val="24"/>
          <w:szCs w:val="24"/>
        </w:rPr>
        <w:fldChar w:fldCharType="begin"/>
      </w:r>
      <w:r w:rsidRPr="00690FDC">
        <w:rPr>
          <w:rFonts w:cstheme="minorHAnsi"/>
          <w:sz w:val="24"/>
          <w:szCs w:val="24"/>
        </w:rPr>
        <w:instrText xml:space="preserve"> REF _Ref45619609 \h  \* MERGEFORMAT </w:instrText>
      </w:r>
      <w:r w:rsidRPr="00690FDC">
        <w:rPr>
          <w:rFonts w:cstheme="minorHAnsi"/>
          <w:sz w:val="24"/>
          <w:szCs w:val="24"/>
        </w:rPr>
      </w:r>
      <w:r w:rsidRPr="00690FDC">
        <w:rPr>
          <w:rFonts w:cstheme="minorHAnsi"/>
          <w:sz w:val="24"/>
          <w:szCs w:val="24"/>
        </w:rPr>
        <w:fldChar w:fldCharType="separate"/>
      </w:r>
      <w:r w:rsidRPr="00690FDC">
        <w:rPr>
          <w:rFonts w:cstheme="minorHAnsi"/>
          <w:sz w:val="24"/>
          <w:szCs w:val="24"/>
        </w:rPr>
        <w:t>Kryteria oceny</w:t>
      </w:r>
      <w:r w:rsidRPr="00690FDC">
        <w:rPr>
          <w:rFonts w:cstheme="minorHAnsi"/>
          <w:sz w:val="24"/>
          <w:szCs w:val="24"/>
        </w:rPr>
        <w:fldChar w:fldCharType="end"/>
      </w:r>
      <w:r w:rsidRPr="00A01282">
        <w:rPr>
          <w:rFonts w:cstheme="minorHAnsi"/>
          <w:sz w:val="24"/>
          <w:szCs w:val="24"/>
        </w:rPr>
        <w:t>”)</w:t>
      </w:r>
      <w:r w:rsidR="005D4D4C">
        <w:rPr>
          <w:rFonts w:cstheme="minorHAnsi"/>
          <w:sz w:val="24"/>
          <w:szCs w:val="24"/>
        </w:rPr>
        <w:t>.</w:t>
      </w:r>
    </w:p>
    <w:p w14:paraId="028D3920" w14:textId="77777777" w:rsidR="00A01282" w:rsidRDefault="00A01282" w:rsidP="00A01282">
      <w:pPr>
        <w:pStyle w:val="Akapitzlist"/>
        <w:ind w:left="1080"/>
        <w:jc w:val="both"/>
        <w:rPr>
          <w:rFonts w:cstheme="minorHAnsi"/>
          <w:b/>
          <w:sz w:val="24"/>
          <w:szCs w:val="24"/>
          <w:u w:val="single"/>
        </w:rPr>
      </w:pPr>
    </w:p>
    <w:p w14:paraId="383CE813" w14:textId="0ABD517A" w:rsidR="00A01282" w:rsidRDefault="00A01282" w:rsidP="00600851">
      <w:pPr>
        <w:pStyle w:val="Akapitzlist"/>
        <w:numPr>
          <w:ilvl w:val="0"/>
          <w:numId w:val="21"/>
        </w:num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Gwarancja</w:t>
      </w:r>
    </w:p>
    <w:p w14:paraId="1C3A200A" w14:textId="77777777" w:rsidR="000F460A" w:rsidRDefault="000F460A" w:rsidP="00A01282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14:paraId="75A52162" w14:textId="54C5A6A5" w:rsidR="00A01282" w:rsidRPr="00A01282" w:rsidRDefault="00A01282" w:rsidP="00A01282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A01282">
        <w:rPr>
          <w:rFonts w:cstheme="minorHAnsi"/>
          <w:sz w:val="24"/>
          <w:szCs w:val="24"/>
        </w:rPr>
        <w:t xml:space="preserve">Zleceniobiorca zobowiązuje się na objęcie dostarczonej aparatury gwarancją na okres minimum </w:t>
      </w:r>
      <w:r>
        <w:rPr>
          <w:rFonts w:cstheme="minorHAnsi"/>
          <w:sz w:val="24"/>
          <w:szCs w:val="24"/>
        </w:rPr>
        <w:t>24</w:t>
      </w:r>
      <w:r w:rsidRPr="00A0128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miesięcy</w:t>
      </w:r>
      <w:r w:rsidRPr="00A01282">
        <w:rPr>
          <w:rFonts w:cstheme="minorHAnsi"/>
          <w:sz w:val="24"/>
          <w:szCs w:val="24"/>
        </w:rPr>
        <w:t xml:space="preserve"> od daty podpisania protokołu zdawczo odbiorczego bez zastrzeżeń.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lastRenderedPageBreak/>
        <w:t xml:space="preserve">Wydłużenie okresu gwarancji o </w:t>
      </w:r>
      <w:r w:rsidRPr="00A01282">
        <w:rPr>
          <w:rFonts w:cstheme="minorHAnsi"/>
          <w:sz w:val="24"/>
          <w:szCs w:val="24"/>
          <w:u w:val="single"/>
        </w:rPr>
        <w:t>dodatkowe</w:t>
      </w:r>
      <w:r>
        <w:rPr>
          <w:rFonts w:cstheme="minorHAnsi"/>
          <w:sz w:val="24"/>
          <w:szCs w:val="24"/>
        </w:rPr>
        <w:t xml:space="preserve"> 12</w:t>
      </w:r>
      <w:r w:rsidR="005346BA">
        <w:rPr>
          <w:rFonts w:cstheme="minorHAnsi"/>
          <w:sz w:val="24"/>
          <w:szCs w:val="24"/>
        </w:rPr>
        <w:t xml:space="preserve"> miesięcy</w:t>
      </w:r>
      <w:r>
        <w:rPr>
          <w:rFonts w:cstheme="minorHAnsi"/>
          <w:sz w:val="24"/>
          <w:szCs w:val="24"/>
        </w:rPr>
        <w:t xml:space="preserve"> (tzn. sumarycznie </w:t>
      </w:r>
      <w:r w:rsidR="005D4D4C">
        <w:rPr>
          <w:rFonts w:cstheme="minorHAnsi"/>
          <w:sz w:val="24"/>
          <w:szCs w:val="24"/>
        </w:rPr>
        <w:t xml:space="preserve">wydłużenie do </w:t>
      </w:r>
      <w:r>
        <w:rPr>
          <w:rFonts w:cstheme="minorHAnsi"/>
          <w:sz w:val="24"/>
          <w:szCs w:val="24"/>
        </w:rPr>
        <w:t xml:space="preserve">3 lat) skutkuje uzyskaniem przez Oferenta dodatkowych punktów podczas oceny oferty (patrz: Sekcja 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REF _Ref45619609 \r \h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t>VI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  <w:r w:rsidRPr="00A01282">
        <w:rPr>
          <w:rFonts w:cstheme="minorHAnsi"/>
          <w:sz w:val="24"/>
          <w:szCs w:val="24"/>
        </w:rPr>
        <w:t>„</w:t>
      </w:r>
      <w:r w:rsidRPr="00690FDC">
        <w:rPr>
          <w:rFonts w:cstheme="minorHAnsi"/>
          <w:sz w:val="24"/>
          <w:szCs w:val="24"/>
        </w:rPr>
        <w:fldChar w:fldCharType="begin"/>
      </w:r>
      <w:r w:rsidRPr="00690FDC">
        <w:rPr>
          <w:rFonts w:cstheme="minorHAnsi"/>
          <w:sz w:val="24"/>
          <w:szCs w:val="24"/>
        </w:rPr>
        <w:instrText xml:space="preserve"> REF _Ref45619609 \h  \* MERGEFORMAT </w:instrText>
      </w:r>
      <w:r w:rsidRPr="00690FDC">
        <w:rPr>
          <w:rFonts w:cstheme="minorHAnsi"/>
          <w:sz w:val="24"/>
          <w:szCs w:val="24"/>
        </w:rPr>
      </w:r>
      <w:r w:rsidRPr="00690FDC">
        <w:rPr>
          <w:rFonts w:cstheme="minorHAnsi"/>
          <w:sz w:val="24"/>
          <w:szCs w:val="24"/>
        </w:rPr>
        <w:fldChar w:fldCharType="separate"/>
      </w:r>
      <w:r w:rsidRPr="00690FDC">
        <w:rPr>
          <w:rFonts w:cstheme="minorHAnsi"/>
          <w:sz w:val="24"/>
          <w:szCs w:val="24"/>
        </w:rPr>
        <w:t>Kryteria oceny</w:t>
      </w:r>
      <w:r w:rsidRPr="00690FDC">
        <w:rPr>
          <w:rFonts w:cstheme="minorHAnsi"/>
          <w:sz w:val="24"/>
          <w:szCs w:val="24"/>
        </w:rPr>
        <w:fldChar w:fldCharType="end"/>
      </w:r>
      <w:r w:rsidRPr="00A01282">
        <w:rPr>
          <w:rFonts w:cstheme="minorHAnsi"/>
          <w:sz w:val="24"/>
          <w:szCs w:val="24"/>
        </w:rPr>
        <w:t>”)</w:t>
      </w:r>
      <w:r w:rsidR="005D4D4C">
        <w:rPr>
          <w:rFonts w:cstheme="minorHAnsi"/>
          <w:sz w:val="24"/>
          <w:szCs w:val="24"/>
        </w:rPr>
        <w:t>.</w:t>
      </w:r>
    </w:p>
    <w:p w14:paraId="7CEBE610" w14:textId="77777777" w:rsidR="000F460A" w:rsidRDefault="000F460A" w:rsidP="00227B62">
      <w:pPr>
        <w:jc w:val="both"/>
        <w:rPr>
          <w:rFonts w:cstheme="minorHAnsi"/>
          <w:sz w:val="24"/>
          <w:szCs w:val="24"/>
        </w:rPr>
      </w:pPr>
    </w:p>
    <w:p w14:paraId="3ACB4C8C" w14:textId="77777777" w:rsidR="00B959A9" w:rsidRDefault="00B959A9" w:rsidP="00B959A9">
      <w:pPr>
        <w:pStyle w:val="Akapitzlist"/>
        <w:numPr>
          <w:ilvl w:val="0"/>
          <w:numId w:val="21"/>
        </w:numPr>
        <w:jc w:val="both"/>
        <w:rPr>
          <w:rFonts w:cstheme="minorHAnsi"/>
          <w:b/>
          <w:sz w:val="24"/>
          <w:szCs w:val="24"/>
          <w:u w:val="single"/>
        </w:rPr>
      </w:pPr>
      <w:bookmarkStart w:id="4" w:name="_Ref45619609"/>
      <w:r w:rsidRPr="00B959A9">
        <w:rPr>
          <w:rFonts w:cstheme="minorHAnsi"/>
          <w:b/>
          <w:sz w:val="24"/>
          <w:szCs w:val="24"/>
          <w:u w:val="single"/>
        </w:rPr>
        <w:t>Kryteria oceny</w:t>
      </w:r>
      <w:bookmarkEnd w:id="4"/>
    </w:p>
    <w:p w14:paraId="24445ABF" w14:textId="29EB8E43" w:rsidR="00B959A9" w:rsidRDefault="00B959A9" w:rsidP="00FE2BD6">
      <w:pPr>
        <w:ind w:left="360"/>
        <w:jc w:val="both"/>
        <w:rPr>
          <w:rFonts w:cstheme="minorHAnsi"/>
          <w:sz w:val="24"/>
          <w:szCs w:val="24"/>
        </w:rPr>
      </w:pPr>
      <w:r w:rsidRPr="00FE2BD6">
        <w:rPr>
          <w:rFonts w:cstheme="minorHAnsi"/>
          <w:sz w:val="24"/>
          <w:szCs w:val="24"/>
        </w:rPr>
        <w:t xml:space="preserve">Ocena </w:t>
      </w:r>
      <w:r w:rsidR="00FE2BD6" w:rsidRPr="00FE2BD6">
        <w:rPr>
          <w:rFonts w:cstheme="minorHAnsi"/>
          <w:sz w:val="24"/>
          <w:szCs w:val="24"/>
        </w:rPr>
        <w:t xml:space="preserve">ofert opiera się na </w:t>
      </w:r>
      <w:r w:rsidR="00E34C61">
        <w:rPr>
          <w:rFonts w:cstheme="minorHAnsi"/>
          <w:sz w:val="24"/>
          <w:szCs w:val="24"/>
        </w:rPr>
        <w:t xml:space="preserve">czterech </w:t>
      </w:r>
      <w:r w:rsidR="00FE2BD6" w:rsidRPr="00FE2BD6">
        <w:rPr>
          <w:rFonts w:cstheme="minorHAnsi"/>
          <w:sz w:val="24"/>
          <w:szCs w:val="24"/>
        </w:rPr>
        <w:t>czynnikach z odpowiednią wagą: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20"/>
        <w:gridCol w:w="1851"/>
      </w:tblGrid>
      <w:tr w:rsidR="00FE2BD6" w14:paraId="04C07BB1" w14:textId="77777777" w:rsidTr="00FE2BD6">
        <w:trPr>
          <w:trHeight w:val="328"/>
          <w:jc w:val="center"/>
        </w:trPr>
        <w:tc>
          <w:tcPr>
            <w:tcW w:w="4120" w:type="dxa"/>
            <w:vAlign w:val="center"/>
          </w:tcPr>
          <w:p w14:paraId="6D5A1A97" w14:textId="77777777" w:rsidR="00FE2BD6" w:rsidRDefault="00FE2BD6" w:rsidP="00FE2B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</w:t>
            </w:r>
          </w:p>
        </w:tc>
        <w:tc>
          <w:tcPr>
            <w:tcW w:w="1851" w:type="dxa"/>
            <w:vAlign w:val="center"/>
          </w:tcPr>
          <w:p w14:paraId="34BAFE74" w14:textId="4DA22B3B" w:rsidR="00FE2BD6" w:rsidRDefault="00AE06D9" w:rsidP="005346B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5346BA">
              <w:rPr>
                <w:rFonts w:cstheme="minorHAnsi"/>
                <w:sz w:val="24"/>
                <w:szCs w:val="24"/>
              </w:rPr>
              <w:t>3</w:t>
            </w:r>
            <w:r w:rsidR="00AA48E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B063AF" w14:paraId="12C6EAD8" w14:textId="77777777" w:rsidTr="00FE2BD6">
        <w:trPr>
          <w:trHeight w:val="328"/>
          <w:jc w:val="center"/>
        </w:trPr>
        <w:tc>
          <w:tcPr>
            <w:tcW w:w="4120" w:type="dxa"/>
            <w:vAlign w:val="center"/>
          </w:tcPr>
          <w:p w14:paraId="585F77B5" w14:textId="5FFE11CD" w:rsidR="00B063AF" w:rsidRDefault="00690FDC" w:rsidP="00FE2B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Graniczne zakresy detekcji</w:t>
            </w:r>
          </w:p>
        </w:tc>
        <w:tc>
          <w:tcPr>
            <w:tcW w:w="1851" w:type="dxa"/>
            <w:vAlign w:val="center"/>
          </w:tcPr>
          <w:p w14:paraId="61805197" w14:textId="1963E550" w:rsidR="00B063AF" w:rsidRDefault="00690FDC" w:rsidP="0008697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="00AA48E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FE2BD6" w14:paraId="24528C79" w14:textId="77777777" w:rsidTr="00FE2BD6">
        <w:trPr>
          <w:trHeight w:val="350"/>
          <w:jc w:val="center"/>
        </w:trPr>
        <w:tc>
          <w:tcPr>
            <w:tcW w:w="4120" w:type="dxa"/>
            <w:vAlign w:val="center"/>
          </w:tcPr>
          <w:p w14:paraId="6755D6B7" w14:textId="1B5258D1" w:rsidR="00FE2BD6" w:rsidRDefault="00B063AF" w:rsidP="00690FD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Dodatkowe </w:t>
            </w:r>
            <w:r w:rsidR="00690FDC">
              <w:rPr>
                <w:rFonts w:cstheme="minorHAnsi"/>
                <w:sz w:val="24"/>
                <w:szCs w:val="24"/>
              </w:rPr>
              <w:t>wzorce składu chemicznego</w:t>
            </w:r>
          </w:p>
        </w:tc>
        <w:tc>
          <w:tcPr>
            <w:tcW w:w="1851" w:type="dxa"/>
            <w:vAlign w:val="center"/>
          </w:tcPr>
          <w:p w14:paraId="631B2B21" w14:textId="593886D1" w:rsidR="00FE2BD6" w:rsidRDefault="005346BA" w:rsidP="00FF05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AA48E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690FDC" w14:paraId="30C64C95" w14:textId="77777777" w:rsidTr="00FE2BD6">
        <w:trPr>
          <w:trHeight w:val="350"/>
          <w:jc w:val="center"/>
        </w:trPr>
        <w:tc>
          <w:tcPr>
            <w:tcW w:w="4120" w:type="dxa"/>
            <w:vAlign w:val="center"/>
          </w:tcPr>
          <w:p w14:paraId="304391AE" w14:textId="534F22CC" w:rsidR="00690FDC" w:rsidRDefault="00690FDC" w:rsidP="00690FD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Okres gwarancji</w:t>
            </w:r>
          </w:p>
        </w:tc>
        <w:tc>
          <w:tcPr>
            <w:tcW w:w="1851" w:type="dxa"/>
            <w:vAlign w:val="center"/>
          </w:tcPr>
          <w:p w14:paraId="2B387AA8" w14:textId="4A546C78" w:rsidR="00690FDC" w:rsidRDefault="005346BA" w:rsidP="00FF05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690FDC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B063AF" w14:paraId="71F32E1F" w14:textId="77777777" w:rsidTr="00FE2BD6">
        <w:trPr>
          <w:trHeight w:val="350"/>
          <w:jc w:val="center"/>
        </w:trPr>
        <w:tc>
          <w:tcPr>
            <w:tcW w:w="4120" w:type="dxa"/>
            <w:vAlign w:val="center"/>
          </w:tcPr>
          <w:p w14:paraId="2BB0338D" w14:textId="193D3C99" w:rsidR="00B063AF" w:rsidRDefault="00B063AF" w:rsidP="00FE2B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Szybki termin realizacji</w:t>
            </w:r>
          </w:p>
        </w:tc>
        <w:tc>
          <w:tcPr>
            <w:tcW w:w="1851" w:type="dxa"/>
            <w:vAlign w:val="center"/>
          </w:tcPr>
          <w:p w14:paraId="21B68403" w14:textId="4FA2A216" w:rsidR="00B063AF" w:rsidRDefault="005346BA" w:rsidP="00690FD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AA48E0">
              <w:rPr>
                <w:rFonts w:cstheme="minorHAnsi"/>
                <w:sz w:val="24"/>
                <w:szCs w:val="24"/>
              </w:rPr>
              <w:t>%</w:t>
            </w:r>
          </w:p>
        </w:tc>
      </w:tr>
    </w:tbl>
    <w:p w14:paraId="35328E88" w14:textId="4E700EA9" w:rsidR="00FE2BD6" w:rsidRDefault="008463A4" w:rsidP="00FE2BD6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14:paraId="471D07EA" w14:textId="7AF5E0F9" w:rsidR="00FA6D30" w:rsidRPr="00FA6D30" w:rsidRDefault="00FA6D30" w:rsidP="00FA6D30">
      <w:pPr>
        <w:pStyle w:val="Akapitzlist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 w:rsidRPr="00FA6D30">
        <w:rPr>
          <w:rFonts w:cstheme="minorHAnsi"/>
          <w:b/>
          <w:sz w:val="24"/>
          <w:szCs w:val="24"/>
        </w:rPr>
        <w:t>Kryterium ceny „C”</w:t>
      </w:r>
      <w:r>
        <w:rPr>
          <w:rFonts w:cstheme="minorHAnsi"/>
          <w:b/>
          <w:sz w:val="24"/>
          <w:szCs w:val="24"/>
        </w:rPr>
        <w:t xml:space="preserve"> </w:t>
      </w:r>
      <w:r w:rsidR="00690FDC">
        <w:rPr>
          <w:rFonts w:cstheme="minorHAnsi"/>
          <w:sz w:val="24"/>
          <w:szCs w:val="24"/>
        </w:rPr>
        <w:t>– maksymalnie 8</w:t>
      </w:r>
      <w:r w:rsidR="00173105">
        <w:rPr>
          <w:rFonts w:cstheme="minorHAnsi"/>
          <w:sz w:val="24"/>
          <w:szCs w:val="24"/>
        </w:rPr>
        <w:t>3</w:t>
      </w:r>
      <w:r w:rsidRPr="00FA6D30">
        <w:rPr>
          <w:rFonts w:cstheme="minorHAnsi"/>
          <w:sz w:val="24"/>
          <w:szCs w:val="24"/>
        </w:rPr>
        <w:t xml:space="preserve"> punkt</w:t>
      </w:r>
      <w:r w:rsidR="00933F3B">
        <w:rPr>
          <w:rFonts w:cstheme="minorHAnsi"/>
          <w:sz w:val="24"/>
          <w:szCs w:val="24"/>
        </w:rPr>
        <w:t>y</w:t>
      </w:r>
    </w:p>
    <w:p w14:paraId="55FE9C24" w14:textId="77777777" w:rsidR="00FA6D30" w:rsidRDefault="00FA6D30" w:rsidP="00FA6D30">
      <w:pPr>
        <w:pStyle w:val="Akapitzlist"/>
        <w:ind w:left="1080"/>
        <w:jc w:val="both"/>
        <w:rPr>
          <w:rFonts w:cstheme="minorHAnsi"/>
          <w:b/>
          <w:sz w:val="24"/>
          <w:szCs w:val="24"/>
        </w:rPr>
      </w:pPr>
    </w:p>
    <w:p w14:paraId="16D50A0B" w14:textId="6B8E1367" w:rsidR="00FA6D30" w:rsidRPr="00FA6D30" w:rsidRDefault="00FA6D30" w:rsidP="00FF0567">
      <w:pPr>
        <w:pStyle w:val="Akapitzlist"/>
        <w:spacing w:after="0" w:line="240" w:lineRule="auto"/>
        <w:ind w:left="2410"/>
        <w:jc w:val="both"/>
        <w:rPr>
          <w:rFonts w:cstheme="minorHAnsi"/>
          <w:sz w:val="20"/>
          <w:szCs w:val="20"/>
        </w:rPr>
      </w:pPr>
      <w:r w:rsidRPr="00FA6D30">
        <w:rPr>
          <w:rFonts w:cstheme="minorHAnsi"/>
          <w:sz w:val="20"/>
          <w:szCs w:val="20"/>
        </w:rPr>
        <w:t xml:space="preserve">Cena oferty najniższej spośród wszystkich ważnych ofert x </w:t>
      </w:r>
      <w:r w:rsidR="00690FDC">
        <w:rPr>
          <w:rFonts w:cstheme="minorHAnsi"/>
          <w:sz w:val="20"/>
          <w:szCs w:val="20"/>
        </w:rPr>
        <w:t>8</w:t>
      </w:r>
      <w:r w:rsidR="005346BA">
        <w:rPr>
          <w:rFonts w:cstheme="minorHAnsi"/>
          <w:sz w:val="20"/>
          <w:szCs w:val="20"/>
        </w:rPr>
        <w:t>3</w:t>
      </w:r>
    </w:p>
    <w:p w14:paraId="113C56C7" w14:textId="6D139DED" w:rsidR="00FA6D30" w:rsidRDefault="0030284D" w:rsidP="00FF0567">
      <w:pPr>
        <w:pStyle w:val="Akapitzlist"/>
        <w:spacing w:after="0" w:line="240" w:lineRule="auto"/>
        <w:ind w:left="15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„C”</w:t>
      </w:r>
      <w:r w:rsidR="00FA6D30" w:rsidRPr="00FA6D30">
        <w:rPr>
          <w:rFonts w:cstheme="minorHAnsi"/>
          <w:sz w:val="24"/>
          <w:szCs w:val="24"/>
        </w:rPr>
        <w:t xml:space="preserve"> = </w:t>
      </w:r>
      <w:r w:rsidR="00FA6D30">
        <w:rPr>
          <w:rFonts w:cstheme="minorHAnsi"/>
          <w:sz w:val="24"/>
          <w:szCs w:val="24"/>
        </w:rPr>
        <w:t>---------------------------------------------------------------------</w:t>
      </w:r>
    </w:p>
    <w:p w14:paraId="061FD2BD" w14:textId="1EBA7191" w:rsidR="00FA6D30" w:rsidRPr="00FA6D30" w:rsidRDefault="00FA6D30" w:rsidP="00FF0567">
      <w:pPr>
        <w:pStyle w:val="Akapitzlist"/>
        <w:tabs>
          <w:tab w:val="left" w:pos="4253"/>
        </w:tabs>
        <w:spacing w:after="0" w:line="240" w:lineRule="auto"/>
        <w:ind w:left="3969"/>
        <w:jc w:val="both"/>
        <w:rPr>
          <w:rFonts w:cstheme="minorHAnsi"/>
          <w:sz w:val="32"/>
          <w:szCs w:val="24"/>
        </w:rPr>
      </w:pPr>
      <w:r w:rsidRPr="00FA6D30">
        <w:rPr>
          <w:rFonts w:cstheme="minorHAnsi"/>
          <w:sz w:val="24"/>
          <w:szCs w:val="24"/>
        </w:rPr>
        <w:t xml:space="preserve">Cena oferty badanej </w:t>
      </w:r>
    </w:p>
    <w:p w14:paraId="23B8E6F3" w14:textId="77777777" w:rsidR="00FA6D30" w:rsidRDefault="00FA6D30" w:rsidP="00FA6D30">
      <w:pPr>
        <w:pStyle w:val="Akapitzlist"/>
        <w:spacing w:after="0" w:line="240" w:lineRule="auto"/>
        <w:ind w:left="4678"/>
        <w:jc w:val="both"/>
        <w:rPr>
          <w:rFonts w:cstheme="minorHAnsi"/>
          <w:sz w:val="24"/>
          <w:szCs w:val="24"/>
        </w:rPr>
      </w:pPr>
    </w:p>
    <w:p w14:paraId="0780B1E7" w14:textId="77777777" w:rsidR="00FA6D30" w:rsidRPr="00FA6D30" w:rsidRDefault="00FA6D30" w:rsidP="00FA6D30">
      <w:pPr>
        <w:pStyle w:val="Akapitzlist"/>
        <w:spacing w:after="0" w:line="240" w:lineRule="auto"/>
        <w:ind w:left="4678"/>
        <w:jc w:val="both"/>
        <w:rPr>
          <w:rFonts w:cstheme="minorHAnsi"/>
          <w:sz w:val="24"/>
          <w:szCs w:val="24"/>
        </w:rPr>
      </w:pPr>
    </w:p>
    <w:p w14:paraId="47DD014A" w14:textId="0B0EB198" w:rsidR="00FA6D30" w:rsidRPr="00FA6D30" w:rsidRDefault="00FA6D30" w:rsidP="0004061A">
      <w:pPr>
        <w:pStyle w:val="Akapitzlist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Kryterium </w:t>
      </w:r>
      <w:r w:rsidR="00690FDC">
        <w:rPr>
          <w:rFonts w:cstheme="minorHAnsi"/>
          <w:b/>
          <w:sz w:val="24"/>
          <w:szCs w:val="24"/>
        </w:rPr>
        <w:t>zakresu detekcji</w:t>
      </w:r>
      <w:r>
        <w:rPr>
          <w:rFonts w:cstheme="minorHAnsi"/>
          <w:b/>
          <w:sz w:val="24"/>
          <w:szCs w:val="24"/>
        </w:rPr>
        <w:t xml:space="preserve"> „</w:t>
      </w:r>
      <w:r w:rsidR="00690FDC">
        <w:rPr>
          <w:rFonts w:cstheme="minorHAnsi"/>
          <w:b/>
          <w:sz w:val="24"/>
          <w:szCs w:val="24"/>
        </w:rPr>
        <w:t>D</w:t>
      </w:r>
      <w:r>
        <w:rPr>
          <w:rFonts w:cstheme="minorHAnsi"/>
          <w:b/>
          <w:sz w:val="24"/>
          <w:szCs w:val="24"/>
        </w:rPr>
        <w:t>”</w:t>
      </w:r>
      <w:r w:rsidR="009D2BDE">
        <w:rPr>
          <w:rFonts w:cstheme="minorHAnsi"/>
          <w:b/>
          <w:sz w:val="24"/>
          <w:szCs w:val="24"/>
        </w:rPr>
        <w:t xml:space="preserve"> </w:t>
      </w:r>
      <w:r w:rsidR="009D2BDE" w:rsidRPr="009D2BDE">
        <w:rPr>
          <w:rFonts w:cstheme="minorHAnsi"/>
          <w:sz w:val="24"/>
          <w:szCs w:val="24"/>
        </w:rPr>
        <w:t xml:space="preserve">– maksymalnie </w:t>
      </w:r>
      <w:r w:rsidR="00690FDC">
        <w:rPr>
          <w:rFonts w:cstheme="minorHAnsi"/>
          <w:sz w:val="24"/>
          <w:szCs w:val="24"/>
        </w:rPr>
        <w:t>12</w:t>
      </w:r>
      <w:r w:rsidR="009D2BDE" w:rsidRPr="009D2BDE">
        <w:rPr>
          <w:rFonts w:cstheme="minorHAnsi"/>
          <w:sz w:val="24"/>
          <w:szCs w:val="24"/>
        </w:rPr>
        <w:t xml:space="preserve"> punktów</w:t>
      </w:r>
    </w:p>
    <w:p w14:paraId="55A279F3" w14:textId="77777777" w:rsidR="009D2BDE" w:rsidRPr="009D2BDE" w:rsidRDefault="009D2BDE" w:rsidP="009D2BDE">
      <w:pPr>
        <w:ind w:left="360"/>
        <w:jc w:val="both"/>
        <w:rPr>
          <w:rFonts w:cstheme="minorHAnsi"/>
          <w:sz w:val="24"/>
          <w:szCs w:val="24"/>
        </w:rPr>
      </w:pPr>
      <w:r w:rsidRPr="009D2BDE">
        <w:rPr>
          <w:rFonts w:cstheme="minorHAnsi"/>
          <w:sz w:val="24"/>
          <w:szCs w:val="24"/>
        </w:rPr>
        <w:t>Liczba punktów oferty badanej zgodna z poniższą formułą:</w:t>
      </w:r>
    </w:p>
    <w:p w14:paraId="552D44BB" w14:textId="58261B88" w:rsidR="009D2BDE" w:rsidRPr="0030284D" w:rsidRDefault="009D2BDE" w:rsidP="009D2BDE">
      <w:pPr>
        <w:ind w:left="360"/>
        <w:jc w:val="center"/>
        <w:rPr>
          <w:rFonts w:cstheme="minorHAnsi"/>
          <w:b/>
          <w:sz w:val="24"/>
          <w:szCs w:val="24"/>
        </w:rPr>
      </w:pPr>
      <w:r w:rsidRPr="0030284D">
        <w:rPr>
          <w:rFonts w:cstheme="minorHAnsi"/>
          <w:b/>
          <w:sz w:val="24"/>
          <w:szCs w:val="24"/>
        </w:rPr>
        <w:t>„</w:t>
      </w:r>
      <w:r w:rsidR="00690FDC">
        <w:rPr>
          <w:rFonts w:cstheme="minorHAnsi"/>
          <w:b/>
          <w:sz w:val="24"/>
          <w:szCs w:val="24"/>
        </w:rPr>
        <w:t>D</w:t>
      </w:r>
      <w:r w:rsidRPr="0030284D">
        <w:rPr>
          <w:rFonts w:cstheme="minorHAnsi"/>
          <w:b/>
          <w:sz w:val="24"/>
          <w:szCs w:val="24"/>
        </w:rPr>
        <w:t>” = „</w:t>
      </w:r>
      <w:proofErr w:type="spellStart"/>
      <w:r w:rsidR="00690FDC">
        <w:rPr>
          <w:rFonts w:cstheme="minorHAnsi"/>
          <w:b/>
          <w:sz w:val="24"/>
          <w:szCs w:val="24"/>
        </w:rPr>
        <w:t>DMn</w:t>
      </w:r>
      <w:r w:rsidR="00690FDC" w:rsidRPr="00690FDC">
        <w:rPr>
          <w:rFonts w:cstheme="minorHAnsi"/>
          <w:b/>
          <w:sz w:val="24"/>
          <w:szCs w:val="24"/>
          <w:vertAlign w:val="subscript"/>
        </w:rPr>
        <w:t>SN</w:t>
      </w:r>
      <w:proofErr w:type="spellEnd"/>
      <w:r w:rsidRPr="0030284D">
        <w:rPr>
          <w:rFonts w:cstheme="minorHAnsi"/>
          <w:b/>
          <w:sz w:val="24"/>
          <w:szCs w:val="24"/>
        </w:rPr>
        <w:t>” + „</w:t>
      </w:r>
      <w:proofErr w:type="spellStart"/>
      <w:r w:rsidR="00690FDC">
        <w:rPr>
          <w:rFonts w:cstheme="minorHAnsi"/>
          <w:b/>
          <w:sz w:val="24"/>
          <w:szCs w:val="24"/>
        </w:rPr>
        <w:t>DMo</w:t>
      </w:r>
      <w:r w:rsidR="00690FDC" w:rsidRPr="00690FDC">
        <w:rPr>
          <w:rFonts w:cstheme="minorHAnsi"/>
          <w:b/>
          <w:sz w:val="24"/>
          <w:szCs w:val="24"/>
          <w:vertAlign w:val="subscript"/>
        </w:rPr>
        <w:t>SN</w:t>
      </w:r>
      <w:proofErr w:type="spellEnd"/>
      <w:r w:rsidRPr="0030284D">
        <w:rPr>
          <w:rFonts w:cstheme="minorHAnsi"/>
          <w:b/>
          <w:sz w:val="24"/>
          <w:szCs w:val="24"/>
        </w:rPr>
        <w:t>” + „</w:t>
      </w:r>
      <w:proofErr w:type="spellStart"/>
      <w:r w:rsidR="00690FDC">
        <w:rPr>
          <w:rFonts w:cstheme="minorHAnsi"/>
          <w:b/>
          <w:sz w:val="24"/>
          <w:szCs w:val="24"/>
        </w:rPr>
        <w:t>DMn</w:t>
      </w:r>
      <w:r w:rsidR="00690FDC" w:rsidRPr="00690FDC">
        <w:rPr>
          <w:rFonts w:cstheme="minorHAnsi"/>
          <w:b/>
          <w:sz w:val="24"/>
          <w:szCs w:val="24"/>
          <w:vertAlign w:val="subscript"/>
        </w:rPr>
        <w:t>S</w:t>
      </w:r>
      <w:r w:rsidR="00690FDC">
        <w:rPr>
          <w:rFonts w:cstheme="minorHAnsi"/>
          <w:b/>
          <w:sz w:val="24"/>
          <w:szCs w:val="24"/>
          <w:vertAlign w:val="subscript"/>
        </w:rPr>
        <w:t>W</w:t>
      </w:r>
      <w:proofErr w:type="spellEnd"/>
      <w:r w:rsidRPr="0030284D">
        <w:rPr>
          <w:rFonts w:cstheme="minorHAnsi"/>
          <w:b/>
          <w:sz w:val="24"/>
          <w:szCs w:val="24"/>
        </w:rPr>
        <w:t>” + „</w:t>
      </w:r>
      <w:proofErr w:type="spellStart"/>
      <w:r w:rsidR="00690FDC">
        <w:rPr>
          <w:rFonts w:cstheme="minorHAnsi"/>
          <w:b/>
          <w:sz w:val="24"/>
          <w:szCs w:val="24"/>
        </w:rPr>
        <w:t>DMo</w:t>
      </w:r>
      <w:r w:rsidR="00690FDC" w:rsidRPr="00690FDC">
        <w:rPr>
          <w:rFonts w:cstheme="minorHAnsi"/>
          <w:b/>
          <w:sz w:val="24"/>
          <w:szCs w:val="24"/>
          <w:vertAlign w:val="subscript"/>
        </w:rPr>
        <w:t>S</w:t>
      </w:r>
      <w:r w:rsidR="00690FDC">
        <w:rPr>
          <w:rFonts w:cstheme="minorHAnsi"/>
          <w:b/>
          <w:sz w:val="24"/>
          <w:szCs w:val="24"/>
          <w:vertAlign w:val="subscript"/>
        </w:rPr>
        <w:t>W</w:t>
      </w:r>
      <w:proofErr w:type="spellEnd"/>
      <w:r w:rsidRPr="0030284D">
        <w:rPr>
          <w:rFonts w:cstheme="minorHAnsi"/>
          <w:b/>
          <w:sz w:val="24"/>
          <w:szCs w:val="24"/>
        </w:rPr>
        <w:t>” + „</w:t>
      </w:r>
      <w:proofErr w:type="spellStart"/>
      <w:r w:rsidR="00690FDC">
        <w:rPr>
          <w:rFonts w:cstheme="minorHAnsi"/>
          <w:b/>
          <w:sz w:val="24"/>
          <w:szCs w:val="24"/>
        </w:rPr>
        <w:t>DMg</w:t>
      </w:r>
      <w:r w:rsidR="00690FDC">
        <w:rPr>
          <w:rFonts w:cstheme="minorHAnsi"/>
          <w:b/>
          <w:sz w:val="24"/>
          <w:szCs w:val="24"/>
          <w:vertAlign w:val="subscript"/>
        </w:rPr>
        <w:t>AlCu</w:t>
      </w:r>
      <w:proofErr w:type="spellEnd"/>
      <w:r w:rsidRPr="0030284D">
        <w:rPr>
          <w:rFonts w:cstheme="minorHAnsi"/>
          <w:b/>
          <w:sz w:val="24"/>
          <w:szCs w:val="24"/>
        </w:rPr>
        <w:t>”</w:t>
      </w:r>
      <w:r w:rsidR="00690FDC">
        <w:rPr>
          <w:rFonts w:cstheme="minorHAnsi"/>
          <w:b/>
          <w:sz w:val="24"/>
          <w:szCs w:val="24"/>
        </w:rPr>
        <w:t>+ ”</w:t>
      </w:r>
      <w:proofErr w:type="spellStart"/>
      <w:r w:rsidR="00690FDC">
        <w:rPr>
          <w:rFonts w:cstheme="minorHAnsi"/>
          <w:b/>
          <w:sz w:val="24"/>
          <w:szCs w:val="24"/>
        </w:rPr>
        <w:t>DMn</w:t>
      </w:r>
      <w:r w:rsidR="00690FDC">
        <w:rPr>
          <w:rFonts w:cstheme="minorHAnsi"/>
          <w:b/>
          <w:sz w:val="24"/>
          <w:szCs w:val="24"/>
          <w:vertAlign w:val="subscript"/>
        </w:rPr>
        <w:t>AlCu</w:t>
      </w:r>
      <w:proofErr w:type="spellEnd"/>
      <w:r w:rsidR="00690FDC" w:rsidRPr="00690FDC">
        <w:rPr>
          <w:rFonts w:cstheme="minorHAnsi"/>
          <w:b/>
          <w:sz w:val="24"/>
          <w:szCs w:val="24"/>
        </w:rPr>
        <w:t>”</w:t>
      </w:r>
    </w:p>
    <w:p w14:paraId="1185A87C" w14:textId="77777777" w:rsidR="009D2BDE" w:rsidRPr="009D2BDE" w:rsidRDefault="009D2BDE" w:rsidP="009D2BDE">
      <w:pPr>
        <w:ind w:left="360"/>
        <w:jc w:val="both"/>
        <w:rPr>
          <w:rFonts w:cstheme="minorHAnsi"/>
          <w:sz w:val="24"/>
          <w:szCs w:val="24"/>
        </w:rPr>
      </w:pPr>
      <w:r w:rsidRPr="009D2BDE">
        <w:rPr>
          <w:rFonts w:cstheme="minorHAnsi"/>
          <w:sz w:val="24"/>
          <w:szCs w:val="24"/>
        </w:rPr>
        <w:t xml:space="preserve">Gdzie: </w:t>
      </w:r>
    </w:p>
    <w:p w14:paraId="4F9D589D" w14:textId="69429432" w:rsidR="009D2BDE" w:rsidRPr="009D2BDE" w:rsidRDefault="009D2BDE" w:rsidP="00690FDC">
      <w:pPr>
        <w:spacing w:after="0" w:line="240" w:lineRule="auto"/>
        <w:ind w:left="1701" w:hanging="1341"/>
        <w:jc w:val="both"/>
        <w:rPr>
          <w:rFonts w:cstheme="minorHAnsi"/>
          <w:sz w:val="24"/>
          <w:szCs w:val="24"/>
        </w:rPr>
      </w:pPr>
      <w:r w:rsidRPr="009D2BDE">
        <w:rPr>
          <w:rFonts w:cstheme="minorHAnsi"/>
          <w:sz w:val="24"/>
          <w:szCs w:val="24"/>
        </w:rPr>
        <w:t>„</w:t>
      </w:r>
      <w:proofErr w:type="spellStart"/>
      <w:r w:rsidR="00690FDC">
        <w:rPr>
          <w:rFonts w:cstheme="minorHAnsi"/>
          <w:b/>
          <w:sz w:val="24"/>
          <w:szCs w:val="24"/>
        </w:rPr>
        <w:t>DMn</w:t>
      </w:r>
      <w:r w:rsidR="00690FDC" w:rsidRPr="00690FDC">
        <w:rPr>
          <w:rFonts w:cstheme="minorHAnsi"/>
          <w:b/>
          <w:sz w:val="24"/>
          <w:szCs w:val="24"/>
          <w:vertAlign w:val="subscript"/>
        </w:rPr>
        <w:t>SN</w:t>
      </w:r>
      <w:proofErr w:type="spellEnd"/>
      <w:r w:rsidRPr="009D2BDE">
        <w:rPr>
          <w:rFonts w:cstheme="minorHAnsi"/>
          <w:sz w:val="24"/>
          <w:szCs w:val="24"/>
        </w:rPr>
        <w:t xml:space="preserve">” – punktacja przyznana </w:t>
      </w:r>
      <w:r w:rsidR="00690FDC">
        <w:rPr>
          <w:rFonts w:cstheme="minorHAnsi"/>
          <w:sz w:val="24"/>
          <w:szCs w:val="24"/>
        </w:rPr>
        <w:t xml:space="preserve">detekcję manganu w stali niskostopowej (zgodnie z tabelą przedstawioną </w:t>
      </w:r>
      <w:r w:rsidR="00690FDC" w:rsidRPr="00690FDC">
        <w:rPr>
          <w:rFonts w:cstheme="minorHAnsi"/>
          <w:sz w:val="24"/>
          <w:szCs w:val="24"/>
        </w:rPr>
        <w:t xml:space="preserve">w sekcji </w:t>
      </w:r>
      <w:r w:rsidR="00690FDC" w:rsidRPr="00690FDC">
        <w:rPr>
          <w:rFonts w:cstheme="minorHAnsi"/>
          <w:sz w:val="24"/>
          <w:szCs w:val="24"/>
        </w:rPr>
        <w:fldChar w:fldCharType="begin"/>
      </w:r>
      <w:r w:rsidR="00690FDC" w:rsidRPr="00690FDC">
        <w:rPr>
          <w:rFonts w:cstheme="minorHAnsi"/>
          <w:sz w:val="24"/>
          <w:szCs w:val="24"/>
        </w:rPr>
        <w:instrText xml:space="preserve"> REF _Ref45619997 \r \h  \* MERGEFORMAT </w:instrText>
      </w:r>
      <w:r w:rsidR="00690FDC" w:rsidRPr="00690FDC">
        <w:rPr>
          <w:rFonts w:cstheme="minorHAnsi"/>
          <w:sz w:val="24"/>
          <w:szCs w:val="24"/>
        </w:rPr>
      </w:r>
      <w:r w:rsidR="00690FDC" w:rsidRPr="00690FDC">
        <w:rPr>
          <w:rFonts w:cstheme="minorHAnsi"/>
          <w:sz w:val="24"/>
          <w:szCs w:val="24"/>
        </w:rPr>
        <w:fldChar w:fldCharType="separate"/>
      </w:r>
      <w:r w:rsidR="00690FDC" w:rsidRPr="00690FDC">
        <w:rPr>
          <w:rFonts w:cstheme="minorHAnsi"/>
          <w:sz w:val="24"/>
          <w:szCs w:val="24"/>
        </w:rPr>
        <w:t>II</w:t>
      </w:r>
      <w:r w:rsidR="00690FDC" w:rsidRPr="00690FDC">
        <w:rPr>
          <w:rFonts w:cstheme="minorHAnsi"/>
          <w:sz w:val="24"/>
          <w:szCs w:val="24"/>
        </w:rPr>
        <w:fldChar w:fldCharType="end"/>
      </w:r>
      <w:r w:rsidR="00690FDC" w:rsidRPr="00690FDC">
        <w:rPr>
          <w:rFonts w:cstheme="minorHAnsi"/>
          <w:sz w:val="24"/>
          <w:szCs w:val="24"/>
        </w:rPr>
        <w:t xml:space="preserve"> </w:t>
      </w:r>
      <w:r w:rsidR="00690FDC" w:rsidRPr="00690FDC">
        <w:rPr>
          <w:rFonts w:cstheme="minorHAnsi"/>
          <w:sz w:val="24"/>
          <w:szCs w:val="24"/>
        </w:rPr>
        <w:fldChar w:fldCharType="begin"/>
      </w:r>
      <w:r w:rsidR="00690FDC" w:rsidRPr="00690FDC">
        <w:rPr>
          <w:rFonts w:cstheme="minorHAnsi"/>
          <w:sz w:val="24"/>
          <w:szCs w:val="24"/>
        </w:rPr>
        <w:instrText xml:space="preserve"> REF _Ref45619997 \h  \* MERGEFORMAT </w:instrText>
      </w:r>
      <w:r w:rsidR="00690FDC" w:rsidRPr="00690FDC">
        <w:rPr>
          <w:rFonts w:cstheme="minorHAnsi"/>
          <w:sz w:val="24"/>
          <w:szCs w:val="24"/>
        </w:rPr>
      </w:r>
      <w:r w:rsidR="00690FDC" w:rsidRPr="00690FDC">
        <w:rPr>
          <w:rFonts w:cstheme="minorHAnsi"/>
          <w:sz w:val="24"/>
          <w:szCs w:val="24"/>
        </w:rPr>
        <w:fldChar w:fldCharType="separate"/>
      </w:r>
      <w:r w:rsidR="00690FDC" w:rsidRPr="00690FDC">
        <w:rPr>
          <w:rFonts w:cstheme="minorHAnsi"/>
          <w:sz w:val="24"/>
          <w:szCs w:val="24"/>
        </w:rPr>
        <w:t>Opcjonalne zakresy detekcji</w:t>
      </w:r>
      <w:r w:rsidR="00690FDC" w:rsidRPr="00690FDC">
        <w:rPr>
          <w:rFonts w:cstheme="minorHAnsi"/>
          <w:sz w:val="24"/>
          <w:szCs w:val="24"/>
        </w:rPr>
        <w:fldChar w:fldCharType="end"/>
      </w:r>
      <w:r w:rsidR="00690FDC" w:rsidRPr="00690FDC">
        <w:rPr>
          <w:rFonts w:cstheme="minorHAnsi"/>
          <w:sz w:val="24"/>
          <w:szCs w:val="24"/>
        </w:rPr>
        <w:t>”</w:t>
      </w:r>
      <w:r w:rsidR="00690FDC">
        <w:rPr>
          <w:rFonts w:cstheme="minorHAnsi"/>
          <w:sz w:val="24"/>
          <w:szCs w:val="24"/>
        </w:rPr>
        <w:t>)</w:t>
      </w:r>
    </w:p>
    <w:p w14:paraId="78E32DF1" w14:textId="0D88F726" w:rsidR="0030284D" w:rsidRDefault="00690FDC" w:rsidP="00690FDC">
      <w:pPr>
        <w:tabs>
          <w:tab w:val="left" w:pos="1418"/>
        </w:tabs>
        <w:spacing w:after="0" w:line="240" w:lineRule="auto"/>
        <w:ind w:left="1701" w:hanging="1275"/>
        <w:jc w:val="both"/>
        <w:rPr>
          <w:rFonts w:cstheme="minorHAnsi"/>
          <w:sz w:val="24"/>
          <w:szCs w:val="24"/>
        </w:rPr>
      </w:pPr>
      <w:r w:rsidRPr="0030284D">
        <w:rPr>
          <w:rFonts w:cstheme="minorHAnsi"/>
          <w:b/>
          <w:sz w:val="24"/>
          <w:szCs w:val="24"/>
        </w:rPr>
        <w:t>„</w:t>
      </w:r>
      <w:proofErr w:type="spellStart"/>
      <w:r>
        <w:rPr>
          <w:rFonts w:cstheme="minorHAnsi"/>
          <w:b/>
          <w:sz w:val="24"/>
          <w:szCs w:val="24"/>
        </w:rPr>
        <w:t>DMo</w:t>
      </w:r>
      <w:r w:rsidRPr="00690FDC">
        <w:rPr>
          <w:rFonts w:cstheme="minorHAnsi"/>
          <w:b/>
          <w:sz w:val="24"/>
          <w:szCs w:val="24"/>
          <w:vertAlign w:val="subscript"/>
        </w:rPr>
        <w:t>SN</w:t>
      </w:r>
      <w:proofErr w:type="spellEnd"/>
      <w:r w:rsidRPr="0030284D">
        <w:rPr>
          <w:rFonts w:cstheme="minorHAnsi"/>
          <w:b/>
          <w:sz w:val="24"/>
          <w:szCs w:val="24"/>
        </w:rPr>
        <w:t>”</w:t>
      </w:r>
      <w:r>
        <w:rPr>
          <w:rFonts w:cstheme="minorHAnsi"/>
          <w:b/>
          <w:sz w:val="24"/>
          <w:szCs w:val="24"/>
        </w:rPr>
        <w:t xml:space="preserve"> </w:t>
      </w:r>
      <w:r w:rsidRPr="009D2BDE">
        <w:rPr>
          <w:rFonts w:cstheme="minorHAnsi"/>
          <w:sz w:val="24"/>
          <w:szCs w:val="24"/>
        </w:rPr>
        <w:t xml:space="preserve">– punktacja przyznana </w:t>
      </w:r>
      <w:r>
        <w:rPr>
          <w:rFonts w:cstheme="minorHAnsi"/>
          <w:sz w:val="24"/>
          <w:szCs w:val="24"/>
        </w:rPr>
        <w:t xml:space="preserve">detekcję molibdenu w stali niskostopowej (zgodnie z tabelą przedstawioną </w:t>
      </w:r>
      <w:r w:rsidRPr="00690FDC">
        <w:rPr>
          <w:rFonts w:cstheme="minorHAnsi"/>
          <w:sz w:val="24"/>
          <w:szCs w:val="24"/>
        </w:rPr>
        <w:t xml:space="preserve">w sekcji </w:t>
      </w:r>
      <w:r w:rsidRPr="00690FDC">
        <w:rPr>
          <w:rFonts w:cstheme="minorHAnsi"/>
          <w:sz w:val="24"/>
          <w:szCs w:val="24"/>
        </w:rPr>
        <w:fldChar w:fldCharType="begin"/>
      </w:r>
      <w:r w:rsidRPr="00690FDC">
        <w:rPr>
          <w:rFonts w:cstheme="minorHAnsi"/>
          <w:sz w:val="24"/>
          <w:szCs w:val="24"/>
        </w:rPr>
        <w:instrText xml:space="preserve"> REF _Ref45619997 \r \h  \* MERGEFORMAT </w:instrText>
      </w:r>
      <w:r w:rsidRPr="00690FDC">
        <w:rPr>
          <w:rFonts w:cstheme="minorHAnsi"/>
          <w:sz w:val="24"/>
          <w:szCs w:val="24"/>
        </w:rPr>
      </w:r>
      <w:r w:rsidRPr="00690FDC">
        <w:rPr>
          <w:rFonts w:cstheme="minorHAnsi"/>
          <w:sz w:val="24"/>
          <w:szCs w:val="24"/>
        </w:rPr>
        <w:fldChar w:fldCharType="separate"/>
      </w:r>
      <w:r w:rsidRPr="00690FDC">
        <w:rPr>
          <w:rFonts w:cstheme="minorHAnsi"/>
          <w:sz w:val="24"/>
          <w:szCs w:val="24"/>
        </w:rPr>
        <w:t>II</w:t>
      </w:r>
      <w:r w:rsidRPr="00690FDC">
        <w:rPr>
          <w:rFonts w:cstheme="minorHAnsi"/>
          <w:sz w:val="24"/>
          <w:szCs w:val="24"/>
        </w:rPr>
        <w:fldChar w:fldCharType="end"/>
      </w:r>
      <w:r w:rsidRPr="00690FDC">
        <w:rPr>
          <w:rFonts w:cstheme="minorHAnsi"/>
          <w:sz w:val="24"/>
          <w:szCs w:val="24"/>
        </w:rPr>
        <w:t xml:space="preserve"> </w:t>
      </w:r>
      <w:r w:rsidRPr="00690FDC">
        <w:rPr>
          <w:rFonts w:cstheme="minorHAnsi"/>
          <w:sz w:val="24"/>
          <w:szCs w:val="24"/>
        </w:rPr>
        <w:fldChar w:fldCharType="begin"/>
      </w:r>
      <w:r w:rsidRPr="00690FDC">
        <w:rPr>
          <w:rFonts w:cstheme="minorHAnsi"/>
          <w:sz w:val="24"/>
          <w:szCs w:val="24"/>
        </w:rPr>
        <w:instrText xml:space="preserve"> REF _Ref45619997 \h  \* MERGEFORMAT </w:instrText>
      </w:r>
      <w:r w:rsidRPr="00690FDC">
        <w:rPr>
          <w:rFonts w:cstheme="minorHAnsi"/>
          <w:sz w:val="24"/>
          <w:szCs w:val="24"/>
        </w:rPr>
      </w:r>
      <w:r w:rsidRPr="00690FDC">
        <w:rPr>
          <w:rFonts w:cstheme="minorHAnsi"/>
          <w:sz w:val="24"/>
          <w:szCs w:val="24"/>
        </w:rPr>
        <w:fldChar w:fldCharType="separate"/>
      </w:r>
      <w:r w:rsidRPr="00690FDC">
        <w:rPr>
          <w:rFonts w:cstheme="minorHAnsi"/>
          <w:sz w:val="24"/>
          <w:szCs w:val="24"/>
        </w:rPr>
        <w:t>Opcjonalne zakresy detekcji</w:t>
      </w:r>
      <w:r w:rsidRPr="00690FDC">
        <w:rPr>
          <w:rFonts w:cstheme="minorHAnsi"/>
          <w:sz w:val="24"/>
          <w:szCs w:val="24"/>
        </w:rPr>
        <w:fldChar w:fldCharType="end"/>
      </w:r>
      <w:r w:rsidRPr="00690FDC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)</w:t>
      </w:r>
    </w:p>
    <w:p w14:paraId="4A892EE3" w14:textId="436BF84D" w:rsidR="00690FDC" w:rsidRDefault="00690FDC" w:rsidP="00690FDC">
      <w:pPr>
        <w:spacing w:after="0" w:line="240" w:lineRule="auto"/>
        <w:ind w:left="1701" w:hanging="1341"/>
        <w:jc w:val="both"/>
        <w:rPr>
          <w:rFonts w:cstheme="minorHAnsi"/>
          <w:sz w:val="24"/>
          <w:szCs w:val="24"/>
        </w:rPr>
      </w:pPr>
      <w:r w:rsidRPr="0030284D">
        <w:rPr>
          <w:rFonts w:cstheme="minorHAnsi"/>
          <w:b/>
          <w:sz w:val="24"/>
          <w:szCs w:val="24"/>
        </w:rPr>
        <w:t>„</w:t>
      </w:r>
      <w:proofErr w:type="spellStart"/>
      <w:r>
        <w:rPr>
          <w:rFonts w:cstheme="minorHAnsi"/>
          <w:b/>
          <w:sz w:val="24"/>
          <w:szCs w:val="24"/>
        </w:rPr>
        <w:t>DMn</w:t>
      </w:r>
      <w:r w:rsidRPr="00690FDC">
        <w:rPr>
          <w:rFonts w:cstheme="minorHAnsi"/>
          <w:b/>
          <w:sz w:val="24"/>
          <w:szCs w:val="24"/>
          <w:vertAlign w:val="subscript"/>
        </w:rPr>
        <w:t>S</w:t>
      </w:r>
      <w:r>
        <w:rPr>
          <w:rFonts w:cstheme="minorHAnsi"/>
          <w:b/>
          <w:sz w:val="24"/>
          <w:szCs w:val="24"/>
          <w:vertAlign w:val="subscript"/>
        </w:rPr>
        <w:t>W</w:t>
      </w:r>
      <w:proofErr w:type="spellEnd"/>
      <w:r w:rsidRPr="0030284D">
        <w:rPr>
          <w:rFonts w:cstheme="minorHAnsi"/>
          <w:b/>
          <w:sz w:val="24"/>
          <w:szCs w:val="24"/>
        </w:rPr>
        <w:t>”</w:t>
      </w:r>
      <w:r>
        <w:rPr>
          <w:rFonts w:cstheme="minorHAnsi"/>
          <w:b/>
          <w:sz w:val="24"/>
          <w:szCs w:val="24"/>
        </w:rPr>
        <w:t xml:space="preserve"> </w:t>
      </w:r>
      <w:r w:rsidRPr="009D2BDE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Pr="009D2BDE">
        <w:rPr>
          <w:rFonts w:cstheme="minorHAnsi"/>
          <w:sz w:val="24"/>
          <w:szCs w:val="24"/>
        </w:rPr>
        <w:t xml:space="preserve">punktacja przyznana </w:t>
      </w:r>
      <w:r>
        <w:rPr>
          <w:rFonts w:cstheme="minorHAnsi"/>
          <w:sz w:val="24"/>
          <w:szCs w:val="24"/>
        </w:rPr>
        <w:t xml:space="preserve">detekcję manganu w stali wysokostopowej Cr/Ni (zgodnie z tabelą przedstawioną </w:t>
      </w:r>
      <w:r w:rsidRPr="00690FDC">
        <w:rPr>
          <w:rFonts w:cstheme="minorHAnsi"/>
          <w:sz w:val="24"/>
          <w:szCs w:val="24"/>
        </w:rPr>
        <w:t xml:space="preserve">w sekcji </w:t>
      </w:r>
      <w:r w:rsidRPr="00690FDC">
        <w:rPr>
          <w:rFonts w:cstheme="minorHAnsi"/>
          <w:sz w:val="24"/>
          <w:szCs w:val="24"/>
        </w:rPr>
        <w:fldChar w:fldCharType="begin"/>
      </w:r>
      <w:r w:rsidRPr="00690FDC">
        <w:rPr>
          <w:rFonts w:cstheme="minorHAnsi"/>
          <w:sz w:val="24"/>
          <w:szCs w:val="24"/>
        </w:rPr>
        <w:instrText xml:space="preserve"> REF _Ref45619997 \r \h  \* MERGEFORMAT </w:instrText>
      </w:r>
      <w:r w:rsidRPr="00690FDC">
        <w:rPr>
          <w:rFonts w:cstheme="minorHAnsi"/>
          <w:sz w:val="24"/>
          <w:szCs w:val="24"/>
        </w:rPr>
      </w:r>
      <w:r w:rsidRPr="00690FDC">
        <w:rPr>
          <w:rFonts w:cstheme="minorHAnsi"/>
          <w:sz w:val="24"/>
          <w:szCs w:val="24"/>
        </w:rPr>
        <w:fldChar w:fldCharType="separate"/>
      </w:r>
      <w:r w:rsidRPr="00690FDC">
        <w:rPr>
          <w:rFonts w:cstheme="minorHAnsi"/>
          <w:sz w:val="24"/>
          <w:szCs w:val="24"/>
        </w:rPr>
        <w:t>II</w:t>
      </w:r>
      <w:r w:rsidRPr="00690FDC">
        <w:rPr>
          <w:rFonts w:cstheme="minorHAnsi"/>
          <w:sz w:val="24"/>
          <w:szCs w:val="24"/>
        </w:rPr>
        <w:fldChar w:fldCharType="end"/>
      </w:r>
      <w:r w:rsidRPr="00690FDC">
        <w:rPr>
          <w:rFonts w:cstheme="minorHAnsi"/>
          <w:sz w:val="24"/>
          <w:szCs w:val="24"/>
        </w:rPr>
        <w:t xml:space="preserve"> </w:t>
      </w:r>
      <w:r w:rsidRPr="00690FDC">
        <w:rPr>
          <w:rFonts w:cstheme="minorHAnsi"/>
          <w:sz w:val="24"/>
          <w:szCs w:val="24"/>
        </w:rPr>
        <w:fldChar w:fldCharType="begin"/>
      </w:r>
      <w:r w:rsidRPr="00690FDC">
        <w:rPr>
          <w:rFonts w:cstheme="minorHAnsi"/>
          <w:sz w:val="24"/>
          <w:szCs w:val="24"/>
        </w:rPr>
        <w:instrText xml:space="preserve"> REF _Ref45619997 \h  \* MERGEFORMAT </w:instrText>
      </w:r>
      <w:r w:rsidRPr="00690FDC">
        <w:rPr>
          <w:rFonts w:cstheme="minorHAnsi"/>
          <w:sz w:val="24"/>
          <w:szCs w:val="24"/>
        </w:rPr>
      </w:r>
      <w:r w:rsidRPr="00690FDC">
        <w:rPr>
          <w:rFonts w:cstheme="minorHAnsi"/>
          <w:sz w:val="24"/>
          <w:szCs w:val="24"/>
        </w:rPr>
        <w:fldChar w:fldCharType="separate"/>
      </w:r>
      <w:r w:rsidRPr="00690FDC">
        <w:rPr>
          <w:rFonts w:cstheme="minorHAnsi"/>
          <w:sz w:val="24"/>
          <w:szCs w:val="24"/>
        </w:rPr>
        <w:t>Opcjonalne zakresy detekcji</w:t>
      </w:r>
      <w:r w:rsidRPr="00690FDC">
        <w:rPr>
          <w:rFonts w:cstheme="minorHAnsi"/>
          <w:sz w:val="24"/>
          <w:szCs w:val="24"/>
        </w:rPr>
        <w:fldChar w:fldCharType="end"/>
      </w:r>
      <w:r w:rsidRPr="00690FDC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)</w:t>
      </w:r>
    </w:p>
    <w:p w14:paraId="1ADB5545" w14:textId="67987C8D" w:rsidR="009D2BDE" w:rsidRDefault="00690FDC" w:rsidP="00690FDC">
      <w:pPr>
        <w:tabs>
          <w:tab w:val="left" w:pos="1418"/>
        </w:tabs>
        <w:spacing w:after="0" w:line="240" w:lineRule="auto"/>
        <w:ind w:left="1701" w:hanging="1275"/>
        <w:jc w:val="both"/>
        <w:rPr>
          <w:rFonts w:cstheme="minorHAnsi"/>
          <w:sz w:val="24"/>
          <w:szCs w:val="24"/>
        </w:rPr>
      </w:pPr>
      <w:r w:rsidRPr="0030284D">
        <w:rPr>
          <w:rFonts w:cstheme="minorHAnsi"/>
          <w:b/>
          <w:sz w:val="24"/>
          <w:szCs w:val="24"/>
        </w:rPr>
        <w:t>„</w:t>
      </w:r>
      <w:proofErr w:type="spellStart"/>
      <w:r>
        <w:rPr>
          <w:rFonts w:cstheme="minorHAnsi"/>
          <w:b/>
          <w:sz w:val="24"/>
          <w:szCs w:val="24"/>
        </w:rPr>
        <w:t>DMo</w:t>
      </w:r>
      <w:r w:rsidRPr="00690FDC">
        <w:rPr>
          <w:rFonts w:cstheme="minorHAnsi"/>
          <w:b/>
          <w:sz w:val="24"/>
          <w:szCs w:val="24"/>
          <w:vertAlign w:val="subscript"/>
        </w:rPr>
        <w:t>S</w:t>
      </w:r>
      <w:r>
        <w:rPr>
          <w:rFonts w:cstheme="minorHAnsi"/>
          <w:b/>
          <w:sz w:val="24"/>
          <w:szCs w:val="24"/>
          <w:vertAlign w:val="subscript"/>
        </w:rPr>
        <w:t>W</w:t>
      </w:r>
      <w:proofErr w:type="spellEnd"/>
      <w:r w:rsidRPr="0030284D">
        <w:rPr>
          <w:rFonts w:cstheme="minorHAnsi"/>
          <w:b/>
          <w:sz w:val="24"/>
          <w:szCs w:val="24"/>
        </w:rPr>
        <w:t>”</w:t>
      </w:r>
      <w:r>
        <w:rPr>
          <w:rFonts w:cstheme="minorHAnsi"/>
          <w:b/>
          <w:sz w:val="24"/>
          <w:szCs w:val="24"/>
        </w:rPr>
        <w:t xml:space="preserve"> </w:t>
      </w:r>
      <w:r w:rsidRPr="009D2BDE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Pr="009D2BDE">
        <w:rPr>
          <w:rFonts w:cstheme="minorHAnsi"/>
          <w:sz w:val="24"/>
          <w:szCs w:val="24"/>
        </w:rPr>
        <w:t xml:space="preserve">punktacja przyznana </w:t>
      </w:r>
      <w:r>
        <w:rPr>
          <w:rFonts w:cstheme="minorHAnsi"/>
          <w:sz w:val="24"/>
          <w:szCs w:val="24"/>
        </w:rPr>
        <w:t xml:space="preserve">detekcję molibdenu w stali wysokostopowej Cr/Ni (zgodnie z tabelą przedstawioną </w:t>
      </w:r>
      <w:r w:rsidRPr="00690FDC">
        <w:rPr>
          <w:rFonts w:cstheme="minorHAnsi"/>
          <w:sz w:val="24"/>
          <w:szCs w:val="24"/>
        </w:rPr>
        <w:t xml:space="preserve">w sekcji </w:t>
      </w:r>
      <w:r w:rsidRPr="00690FDC">
        <w:rPr>
          <w:rFonts w:cstheme="minorHAnsi"/>
          <w:sz w:val="24"/>
          <w:szCs w:val="24"/>
        </w:rPr>
        <w:fldChar w:fldCharType="begin"/>
      </w:r>
      <w:r w:rsidRPr="00690FDC">
        <w:rPr>
          <w:rFonts w:cstheme="minorHAnsi"/>
          <w:sz w:val="24"/>
          <w:szCs w:val="24"/>
        </w:rPr>
        <w:instrText xml:space="preserve"> REF _Ref45619997 \r \h  \* MERGEFORMAT </w:instrText>
      </w:r>
      <w:r w:rsidRPr="00690FDC">
        <w:rPr>
          <w:rFonts w:cstheme="minorHAnsi"/>
          <w:sz w:val="24"/>
          <w:szCs w:val="24"/>
        </w:rPr>
      </w:r>
      <w:r w:rsidRPr="00690FDC">
        <w:rPr>
          <w:rFonts w:cstheme="minorHAnsi"/>
          <w:sz w:val="24"/>
          <w:szCs w:val="24"/>
        </w:rPr>
        <w:fldChar w:fldCharType="separate"/>
      </w:r>
      <w:r w:rsidRPr="00690FDC">
        <w:rPr>
          <w:rFonts w:cstheme="minorHAnsi"/>
          <w:sz w:val="24"/>
          <w:szCs w:val="24"/>
        </w:rPr>
        <w:t>II</w:t>
      </w:r>
      <w:r w:rsidRPr="00690FDC">
        <w:rPr>
          <w:rFonts w:cstheme="minorHAnsi"/>
          <w:sz w:val="24"/>
          <w:szCs w:val="24"/>
        </w:rPr>
        <w:fldChar w:fldCharType="end"/>
      </w:r>
      <w:r w:rsidRPr="00690FDC">
        <w:rPr>
          <w:rFonts w:cstheme="minorHAnsi"/>
          <w:sz w:val="24"/>
          <w:szCs w:val="24"/>
        </w:rPr>
        <w:t xml:space="preserve"> </w:t>
      </w:r>
      <w:r w:rsidRPr="00690FDC">
        <w:rPr>
          <w:rFonts w:cstheme="minorHAnsi"/>
          <w:sz w:val="24"/>
          <w:szCs w:val="24"/>
        </w:rPr>
        <w:fldChar w:fldCharType="begin"/>
      </w:r>
      <w:r w:rsidRPr="00690FDC">
        <w:rPr>
          <w:rFonts w:cstheme="minorHAnsi"/>
          <w:sz w:val="24"/>
          <w:szCs w:val="24"/>
        </w:rPr>
        <w:instrText xml:space="preserve"> REF _Ref45619997 \h  \* MERGEFORMAT </w:instrText>
      </w:r>
      <w:r w:rsidRPr="00690FDC">
        <w:rPr>
          <w:rFonts w:cstheme="minorHAnsi"/>
          <w:sz w:val="24"/>
          <w:szCs w:val="24"/>
        </w:rPr>
      </w:r>
      <w:r w:rsidRPr="00690FDC">
        <w:rPr>
          <w:rFonts w:cstheme="minorHAnsi"/>
          <w:sz w:val="24"/>
          <w:szCs w:val="24"/>
        </w:rPr>
        <w:fldChar w:fldCharType="separate"/>
      </w:r>
      <w:r w:rsidRPr="00690FDC">
        <w:rPr>
          <w:rFonts w:cstheme="minorHAnsi"/>
          <w:sz w:val="24"/>
          <w:szCs w:val="24"/>
        </w:rPr>
        <w:t>Opcjonalne zakresy detekcji</w:t>
      </w:r>
      <w:r w:rsidRPr="00690FDC">
        <w:rPr>
          <w:rFonts w:cstheme="minorHAnsi"/>
          <w:sz w:val="24"/>
          <w:szCs w:val="24"/>
        </w:rPr>
        <w:fldChar w:fldCharType="end"/>
      </w:r>
      <w:r w:rsidRPr="00690FDC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)</w:t>
      </w:r>
    </w:p>
    <w:p w14:paraId="09812601" w14:textId="7F7B5CA8" w:rsidR="00690FDC" w:rsidRDefault="00690FDC" w:rsidP="00690FDC">
      <w:pPr>
        <w:tabs>
          <w:tab w:val="left" w:pos="1418"/>
        </w:tabs>
        <w:spacing w:after="0" w:line="240" w:lineRule="auto"/>
        <w:ind w:left="1701" w:hanging="1275"/>
        <w:jc w:val="both"/>
        <w:rPr>
          <w:rFonts w:cstheme="minorHAnsi"/>
          <w:sz w:val="24"/>
          <w:szCs w:val="24"/>
        </w:rPr>
      </w:pPr>
      <w:r w:rsidRPr="0030284D">
        <w:rPr>
          <w:rFonts w:cstheme="minorHAnsi"/>
          <w:b/>
          <w:sz w:val="24"/>
          <w:szCs w:val="24"/>
        </w:rPr>
        <w:t>„</w:t>
      </w:r>
      <w:proofErr w:type="spellStart"/>
      <w:r>
        <w:rPr>
          <w:rFonts w:cstheme="minorHAnsi"/>
          <w:b/>
          <w:sz w:val="24"/>
          <w:szCs w:val="24"/>
        </w:rPr>
        <w:t>DMg</w:t>
      </w:r>
      <w:r>
        <w:rPr>
          <w:rFonts w:cstheme="minorHAnsi"/>
          <w:b/>
          <w:sz w:val="24"/>
          <w:szCs w:val="24"/>
          <w:vertAlign w:val="subscript"/>
        </w:rPr>
        <w:t>AlCu</w:t>
      </w:r>
      <w:proofErr w:type="spellEnd"/>
      <w:r w:rsidRPr="0030284D">
        <w:rPr>
          <w:rFonts w:cstheme="minorHAnsi"/>
          <w:b/>
          <w:sz w:val="24"/>
          <w:szCs w:val="24"/>
        </w:rPr>
        <w:t>”</w:t>
      </w:r>
      <w:r>
        <w:rPr>
          <w:rFonts w:cstheme="minorHAnsi"/>
          <w:b/>
          <w:sz w:val="24"/>
          <w:szCs w:val="24"/>
        </w:rPr>
        <w:t xml:space="preserve"> </w:t>
      </w:r>
      <w:r w:rsidRPr="009D2BDE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Pr="009D2BDE">
        <w:rPr>
          <w:rFonts w:cstheme="minorHAnsi"/>
          <w:sz w:val="24"/>
          <w:szCs w:val="24"/>
        </w:rPr>
        <w:t xml:space="preserve">punktacja przyznana </w:t>
      </w:r>
      <w:r>
        <w:rPr>
          <w:rFonts w:cstheme="minorHAnsi"/>
          <w:sz w:val="24"/>
          <w:szCs w:val="24"/>
        </w:rPr>
        <w:t xml:space="preserve">detekcję magnezu w stopach aluminium Al-Cu (zgodnie z tabelą przedstawioną </w:t>
      </w:r>
      <w:r w:rsidRPr="00690FDC">
        <w:rPr>
          <w:rFonts w:cstheme="minorHAnsi"/>
          <w:sz w:val="24"/>
          <w:szCs w:val="24"/>
        </w:rPr>
        <w:t xml:space="preserve">w sekcji </w:t>
      </w:r>
      <w:r w:rsidRPr="00690FDC">
        <w:rPr>
          <w:rFonts w:cstheme="minorHAnsi"/>
          <w:sz w:val="24"/>
          <w:szCs w:val="24"/>
        </w:rPr>
        <w:fldChar w:fldCharType="begin"/>
      </w:r>
      <w:r w:rsidRPr="00690FDC">
        <w:rPr>
          <w:rFonts w:cstheme="minorHAnsi"/>
          <w:sz w:val="24"/>
          <w:szCs w:val="24"/>
        </w:rPr>
        <w:instrText xml:space="preserve"> REF _Ref45619997 \r \h  \* MERGEFORMAT </w:instrText>
      </w:r>
      <w:r w:rsidRPr="00690FDC">
        <w:rPr>
          <w:rFonts w:cstheme="minorHAnsi"/>
          <w:sz w:val="24"/>
          <w:szCs w:val="24"/>
        </w:rPr>
      </w:r>
      <w:r w:rsidRPr="00690FDC">
        <w:rPr>
          <w:rFonts w:cstheme="minorHAnsi"/>
          <w:sz w:val="24"/>
          <w:szCs w:val="24"/>
        </w:rPr>
        <w:fldChar w:fldCharType="separate"/>
      </w:r>
      <w:r w:rsidRPr="00690FDC">
        <w:rPr>
          <w:rFonts w:cstheme="minorHAnsi"/>
          <w:sz w:val="24"/>
          <w:szCs w:val="24"/>
        </w:rPr>
        <w:t>II</w:t>
      </w:r>
      <w:r w:rsidRPr="00690FDC">
        <w:rPr>
          <w:rFonts w:cstheme="minorHAnsi"/>
          <w:sz w:val="24"/>
          <w:szCs w:val="24"/>
        </w:rPr>
        <w:fldChar w:fldCharType="end"/>
      </w:r>
      <w:r w:rsidRPr="00690FDC">
        <w:rPr>
          <w:rFonts w:cstheme="minorHAnsi"/>
          <w:sz w:val="24"/>
          <w:szCs w:val="24"/>
        </w:rPr>
        <w:t xml:space="preserve"> </w:t>
      </w:r>
      <w:r w:rsidRPr="00690FDC">
        <w:rPr>
          <w:rFonts w:cstheme="minorHAnsi"/>
          <w:sz w:val="24"/>
          <w:szCs w:val="24"/>
        </w:rPr>
        <w:fldChar w:fldCharType="begin"/>
      </w:r>
      <w:r w:rsidRPr="00690FDC">
        <w:rPr>
          <w:rFonts w:cstheme="minorHAnsi"/>
          <w:sz w:val="24"/>
          <w:szCs w:val="24"/>
        </w:rPr>
        <w:instrText xml:space="preserve"> REF _Ref45619997 \h  \* MERGEFORMAT </w:instrText>
      </w:r>
      <w:r w:rsidRPr="00690FDC">
        <w:rPr>
          <w:rFonts w:cstheme="minorHAnsi"/>
          <w:sz w:val="24"/>
          <w:szCs w:val="24"/>
        </w:rPr>
      </w:r>
      <w:r w:rsidRPr="00690FDC">
        <w:rPr>
          <w:rFonts w:cstheme="minorHAnsi"/>
          <w:sz w:val="24"/>
          <w:szCs w:val="24"/>
        </w:rPr>
        <w:fldChar w:fldCharType="separate"/>
      </w:r>
      <w:r w:rsidRPr="00690FDC">
        <w:rPr>
          <w:rFonts w:cstheme="minorHAnsi"/>
          <w:sz w:val="24"/>
          <w:szCs w:val="24"/>
        </w:rPr>
        <w:t>Opcjonalne zakresy detekcji</w:t>
      </w:r>
      <w:r w:rsidRPr="00690FDC">
        <w:rPr>
          <w:rFonts w:cstheme="minorHAnsi"/>
          <w:sz w:val="24"/>
          <w:szCs w:val="24"/>
        </w:rPr>
        <w:fldChar w:fldCharType="end"/>
      </w:r>
      <w:r w:rsidRPr="00690FDC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)</w:t>
      </w:r>
    </w:p>
    <w:p w14:paraId="3A9E86F4" w14:textId="42A1629B" w:rsidR="00690FDC" w:rsidRPr="009D2BDE" w:rsidRDefault="00690FDC" w:rsidP="00690FDC">
      <w:pPr>
        <w:tabs>
          <w:tab w:val="left" w:pos="1418"/>
        </w:tabs>
        <w:spacing w:after="0" w:line="240" w:lineRule="auto"/>
        <w:ind w:left="1701" w:hanging="1275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”</w:t>
      </w:r>
      <w:proofErr w:type="spellStart"/>
      <w:r>
        <w:rPr>
          <w:rFonts w:cstheme="minorHAnsi"/>
          <w:b/>
          <w:sz w:val="24"/>
          <w:szCs w:val="24"/>
        </w:rPr>
        <w:t>DMn</w:t>
      </w:r>
      <w:r>
        <w:rPr>
          <w:rFonts w:cstheme="minorHAnsi"/>
          <w:b/>
          <w:sz w:val="24"/>
          <w:szCs w:val="24"/>
          <w:vertAlign w:val="subscript"/>
        </w:rPr>
        <w:t>AlCu</w:t>
      </w:r>
      <w:proofErr w:type="spellEnd"/>
      <w:r w:rsidRPr="00690FDC">
        <w:rPr>
          <w:rFonts w:cstheme="minorHAnsi"/>
          <w:b/>
          <w:sz w:val="24"/>
          <w:szCs w:val="24"/>
        </w:rPr>
        <w:t>”</w:t>
      </w:r>
      <w:r>
        <w:rPr>
          <w:rFonts w:cstheme="minorHAnsi"/>
          <w:b/>
          <w:sz w:val="24"/>
          <w:szCs w:val="24"/>
        </w:rPr>
        <w:t xml:space="preserve"> </w:t>
      </w:r>
      <w:r w:rsidRPr="009D2BDE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Pr="009D2BDE">
        <w:rPr>
          <w:rFonts w:cstheme="minorHAnsi"/>
          <w:sz w:val="24"/>
          <w:szCs w:val="24"/>
        </w:rPr>
        <w:t xml:space="preserve">punktacja przyznana </w:t>
      </w:r>
      <w:r>
        <w:rPr>
          <w:rFonts w:cstheme="minorHAnsi"/>
          <w:sz w:val="24"/>
          <w:szCs w:val="24"/>
        </w:rPr>
        <w:t xml:space="preserve">detekcję manganu w stopach aluminium Al-Cu (zgodnie z tabelą przedstawioną </w:t>
      </w:r>
      <w:r w:rsidRPr="00690FDC">
        <w:rPr>
          <w:rFonts w:cstheme="minorHAnsi"/>
          <w:sz w:val="24"/>
          <w:szCs w:val="24"/>
        </w:rPr>
        <w:t xml:space="preserve">w sekcji </w:t>
      </w:r>
      <w:r w:rsidRPr="00690FDC">
        <w:rPr>
          <w:rFonts w:cstheme="minorHAnsi"/>
          <w:sz w:val="24"/>
          <w:szCs w:val="24"/>
        </w:rPr>
        <w:fldChar w:fldCharType="begin"/>
      </w:r>
      <w:r w:rsidRPr="00690FDC">
        <w:rPr>
          <w:rFonts w:cstheme="minorHAnsi"/>
          <w:sz w:val="24"/>
          <w:szCs w:val="24"/>
        </w:rPr>
        <w:instrText xml:space="preserve"> REF _Ref45619997 \r \h  \* MERGEFORMAT </w:instrText>
      </w:r>
      <w:r w:rsidRPr="00690FDC">
        <w:rPr>
          <w:rFonts w:cstheme="minorHAnsi"/>
          <w:sz w:val="24"/>
          <w:szCs w:val="24"/>
        </w:rPr>
      </w:r>
      <w:r w:rsidRPr="00690FDC">
        <w:rPr>
          <w:rFonts w:cstheme="minorHAnsi"/>
          <w:sz w:val="24"/>
          <w:szCs w:val="24"/>
        </w:rPr>
        <w:fldChar w:fldCharType="separate"/>
      </w:r>
      <w:r w:rsidRPr="00690FDC">
        <w:rPr>
          <w:rFonts w:cstheme="minorHAnsi"/>
          <w:sz w:val="24"/>
          <w:szCs w:val="24"/>
        </w:rPr>
        <w:t>II</w:t>
      </w:r>
      <w:r w:rsidRPr="00690FDC">
        <w:rPr>
          <w:rFonts w:cstheme="minorHAnsi"/>
          <w:sz w:val="24"/>
          <w:szCs w:val="24"/>
        </w:rPr>
        <w:fldChar w:fldCharType="end"/>
      </w:r>
      <w:r w:rsidRPr="00690FDC">
        <w:rPr>
          <w:rFonts w:cstheme="minorHAnsi"/>
          <w:sz w:val="24"/>
          <w:szCs w:val="24"/>
        </w:rPr>
        <w:t xml:space="preserve"> </w:t>
      </w:r>
      <w:r w:rsidRPr="00690FDC">
        <w:rPr>
          <w:rFonts w:cstheme="minorHAnsi"/>
          <w:sz w:val="24"/>
          <w:szCs w:val="24"/>
        </w:rPr>
        <w:fldChar w:fldCharType="begin"/>
      </w:r>
      <w:r w:rsidRPr="00690FDC">
        <w:rPr>
          <w:rFonts w:cstheme="minorHAnsi"/>
          <w:sz w:val="24"/>
          <w:szCs w:val="24"/>
        </w:rPr>
        <w:instrText xml:space="preserve"> REF _Ref45619997 \h  \* MERGEFORMAT </w:instrText>
      </w:r>
      <w:r w:rsidRPr="00690FDC">
        <w:rPr>
          <w:rFonts w:cstheme="minorHAnsi"/>
          <w:sz w:val="24"/>
          <w:szCs w:val="24"/>
        </w:rPr>
      </w:r>
      <w:r w:rsidRPr="00690FDC">
        <w:rPr>
          <w:rFonts w:cstheme="minorHAnsi"/>
          <w:sz w:val="24"/>
          <w:szCs w:val="24"/>
        </w:rPr>
        <w:fldChar w:fldCharType="separate"/>
      </w:r>
      <w:r w:rsidRPr="00690FDC">
        <w:rPr>
          <w:rFonts w:cstheme="minorHAnsi"/>
          <w:sz w:val="24"/>
          <w:szCs w:val="24"/>
        </w:rPr>
        <w:t>Opcjonalne zakresy detekcji</w:t>
      </w:r>
      <w:r w:rsidRPr="00690FDC">
        <w:rPr>
          <w:rFonts w:cstheme="minorHAnsi"/>
          <w:sz w:val="24"/>
          <w:szCs w:val="24"/>
        </w:rPr>
        <w:fldChar w:fldCharType="end"/>
      </w:r>
      <w:r w:rsidRPr="00690FDC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)</w:t>
      </w:r>
    </w:p>
    <w:p w14:paraId="3272B6E1" w14:textId="77777777" w:rsidR="00FA6D30" w:rsidRPr="00FA6D30" w:rsidRDefault="00FA6D30" w:rsidP="00FA6D30">
      <w:pPr>
        <w:pStyle w:val="Akapitzlist"/>
        <w:ind w:left="1080"/>
        <w:jc w:val="both"/>
        <w:rPr>
          <w:rFonts w:cstheme="minorHAnsi"/>
          <w:sz w:val="24"/>
          <w:szCs w:val="24"/>
        </w:rPr>
      </w:pPr>
    </w:p>
    <w:p w14:paraId="24ACF98C" w14:textId="05074A9B" w:rsidR="009D2BDE" w:rsidRDefault="00FA6D30" w:rsidP="009D2BDE">
      <w:pPr>
        <w:pStyle w:val="Akapitzlist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1F7D6A">
        <w:rPr>
          <w:rFonts w:cstheme="minorHAnsi"/>
          <w:b/>
          <w:sz w:val="24"/>
          <w:szCs w:val="24"/>
        </w:rPr>
        <w:lastRenderedPageBreak/>
        <w:t xml:space="preserve">Kryterium dodatkowych </w:t>
      </w:r>
      <w:r w:rsidR="000F460A" w:rsidRPr="001F7D6A">
        <w:rPr>
          <w:rFonts w:cstheme="minorHAnsi"/>
          <w:b/>
          <w:sz w:val="24"/>
          <w:szCs w:val="24"/>
        </w:rPr>
        <w:t>wzorców składu chemicznego</w:t>
      </w:r>
      <w:r w:rsidRPr="001F7D6A">
        <w:rPr>
          <w:rFonts w:cstheme="minorHAnsi"/>
          <w:b/>
          <w:sz w:val="24"/>
          <w:szCs w:val="24"/>
        </w:rPr>
        <w:t xml:space="preserve"> „</w:t>
      </w:r>
      <w:r w:rsidR="000F460A" w:rsidRPr="001F7D6A">
        <w:rPr>
          <w:rFonts w:cstheme="minorHAnsi"/>
          <w:b/>
          <w:sz w:val="24"/>
          <w:szCs w:val="24"/>
        </w:rPr>
        <w:t>W</w:t>
      </w:r>
      <w:r w:rsidRPr="001F7D6A">
        <w:rPr>
          <w:rFonts w:cstheme="minorHAnsi"/>
          <w:b/>
          <w:sz w:val="24"/>
          <w:szCs w:val="24"/>
        </w:rPr>
        <w:t>”</w:t>
      </w:r>
      <w:r w:rsidR="009D2BDE" w:rsidRPr="001F7D6A">
        <w:rPr>
          <w:rFonts w:cstheme="minorHAnsi"/>
          <w:b/>
          <w:sz w:val="24"/>
          <w:szCs w:val="24"/>
        </w:rPr>
        <w:t xml:space="preserve"> </w:t>
      </w:r>
      <w:r w:rsidR="009D2BDE" w:rsidRPr="001F7D6A">
        <w:rPr>
          <w:rFonts w:cstheme="minorHAnsi"/>
          <w:sz w:val="24"/>
          <w:szCs w:val="24"/>
        </w:rPr>
        <w:t>– maksymalnie</w:t>
      </w:r>
      <w:r w:rsidR="009D2BDE" w:rsidRPr="001F7D6A">
        <w:rPr>
          <w:rFonts w:cstheme="minorHAnsi"/>
          <w:b/>
          <w:sz w:val="24"/>
          <w:szCs w:val="24"/>
        </w:rPr>
        <w:t xml:space="preserve"> </w:t>
      </w:r>
      <w:r w:rsidR="000F460A" w:rsidRPr="001F7D6A">
        <w:rPr>
          <w:rFonts w:cstheme="minorHAnsi"/>
          <w:sz w:val="24"/>
          <w:szCs w:val="24"/>
        </w:rPr>
        <w:t>4</w:t>
      </w:r>
      <w:r w:rsidR="001F7D6A">
        <w:rPr>
          <w:rFonts w:cstheme="minorHAnsi"/>
          <w:sz w:val="24"/>
          <w:szCs w:val="24"/>
        </w:rPr>
        <w:t xml:space="preserve"> punkty</w:t>
      </w:r>
    </w:p>
    <w:p w14:paraId="0ABCB8B9" w14:textId="77777777" w:rsidR="001F7D6A" w:rsidRPr="001F7D6A" w:rsidRDefault="001F7D6A" w:rsidP="001F7D6A">
      <w:pPr>
        <w:pStyle w:val="Akapitzlist"/>
        <w:ind w:left="1080"/>
        <w:jc w:val="both"/>
        <w:rPr>
          <w:rFonts w:cstheme="minorHAnsi"/>
          <w:sz w:val="24"/>
          <w:szCs w:val="24"/>
        </w:rPr>
      </w:pPr>
    </w:p>
    <w:p w14:paraId="4980AA78" w14:textId="77777777" w:rsidR="009D2BDE" w:rsidRPr="009D2BDE" w:rsidRDefault="009D2BDE" w:rsidP="009D2BDE">
      <w:pPr>
        <w:ind w:left="360"/>
        <w:jc w:val="both"/>
        <w:rPr>
          <w:rFonts w:cstheme="minorHAnsi"/>
          <w:sz w:val="24"/>
          <w:szCs w:val="24"/>
        </w:rPr>
      </w:pPr>
      <w:r w:rsidRPr="009D2BDE">
        <w:rPr>
          <w:rFonts w:cstheme="minorHAnsi"/>
          <w:sz w:val="24"/>
          <w:szCs w:val="24"/>
        </w:rPr>
        <w:t>Liczba punktów oferty badanej zgodna z poniższą formułą:</w:t>
      </w:r>
    </w:p>
    <w:p w14:paraId="68188D2A" w14:textId="454E006B" w:rsidR="009D2BDE" w:rsidRPr="0030284D" w:rsidRDefault="009D2BDE" w:rsidP="009D2BDE">
      <w:pPr>
        <w:ind w:left="360"/>
        <w:jc w:val="center"/>
        <w:rPr>
          <w:rFonts w:cstheme="minorHAnsi"/>
          <w:b/>
          <w:sz w:val="24"/>
          <w:szCs w:val="24"/>
        </w:rPr>
      </w:pPr>
      <w:r w:rsidRPr="0030284D">
        <w:rPr>
          <w:rFonts w:cstheme="minorHAnsi"/>
          <w:b/>
          <w:sz w:val="24"/>
          <w:szCs w:val="24"/>
        </w:rPr>
        <w:t>„</w:t>
      </w:r>
      <w:r w:rsidR="000F460A">
        <w:rPr>
          <w:rFonts w:cstheme="minorHAnsi"/>
          <w:b/>
          <w:sz w:val="24"/>
          <w:szCs w:val="24"/>
        </w:rPr>
        <w:t>W</w:t>
      </w:r>
      <w:r w:rsidRPr="0030284D">
        <w:rPr>
          <w:rFonts w:cstheme="minorHAnsi"/>
          <w:b/>
          <w:sz w:val="24"/>
          <w:szCs w:val="24"/>
        </w:rPr>
        <w:t>” = „</w:t>
      </w:r>
      <w:r w:rsidR="000F460A">
        <w:rPr>
          <w:rFonts w:cstheme="minorHAnsi"/>
          <w:b/>
          <w:sz w:val="24"/>
          <w:szCs w:val="24"/>
        </w:rPr>
        <w:t>W</w:t>
      </w:r>
      <w:r w:rsidRPr="0030284D">
        <w:rPr>
          <w:rFonts w:cstheme="minorHAnsi"/>
          <w:b/>
          <w:sz w:val="24"/>
          <w:szCs w:val="24"/>
        </w:rPr>
        <w:t>1” + „</w:t>
      </w:r>
      <w:r w:rsidR="000F460A">
        <w:rPr>
          <w:rFonts w:cstheme="minorHAnsi"/>
          <w:b/>
          <w:sz w:val="24"/>
          <w:szCs w:val="24"/>
        </w:rPr>
        <w:t>W</w:t>
      </w:r>
      <w:r w:rsidR="005346BA">
        <w:rPr>
          <w:rFonts w:cstheme="minorHAnsi"/>
          <w:b/>
          <w:sz w:val="24"/>
          <w:szCs w:val="24"/>
        </w:rPr>
        <w:t>2”</w:t>
      </w:r>
      <w:r w:rsidR="000F460A">
        <w:rPr>
          <w:rFonts w:cstheme="minorHAnsi"/>
          <w:b/>
          <w:sz w:val="24"/>
          <w:szCs w:val="24"/>
        </w:rPr>
        <w:t xml:space="preserve"> + … + „WN”</w:t>
      </w:r>
    </w:p>
    <w:p w14:paraId="0C738DBF" w14:textId="77777777" w:rsidR="0030284D" w:rsidRDefault="009D2BDE" w:rsidP="009D2BDE">
      <w:pPr>
        <w:pStyle w:val="Akapitzlist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Gdzie: </w:t>
      </w:r>
    </w:p>
    <w:p w14:paraId="599FC668" w14:textId="2FAF4D22" w:rsidR="0030284D" w:rsidRDefault="000F460A" w:rsidP="005D4D4C">
      <w:pPr>
        <w:pStyle w:val="Akapitzlist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30284D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, W2, …. , WN</w:t>
      </w:r>
      <w:r w:rsidR="0030284D">
        <w:rPr>
          <w:rFonts w:cstheme="minorHAnsi"/>
          <w:sz w:val="24"/>
          <w:szCs w:val="24"/>
        </w:rPr>
        <w:t xml:space="preserve"> – punkty przyznane za </w:t>
      </w:r>
      <w:r>
        <w:rPr>
          <w:rFonts w:cstheme="minorHAnsi"/>
          <w:sz w:val="24"/>
          <w:szCs w:val="24"/>
        </w:rPr>
        <w:t xml:space="preserve">dostawę wzorca składu chemicznego – 1 pkt za każdy wzorzec (maksymalnie </w:t>
      </w:r>
      <w:r w:rsidR="005346BA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pkt) – wzorce muszą spełniać wymagania zawarte w</w:t>
      </w:r>
      <w:r w:rsidR="001F7D6A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 xml:space="preserve">sekcji 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REF _Ref45620398 \r \h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t>III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  <w:r w:rsidRPr="000F460A">
        <w:rPr>
          <w:rFonts w:cstheme="minorHAnsi"/>
          <w:sz w:val="24"/>
          <w:szCs w:val="24"/>
        </w:rPr>
        <w:fldChar w:fldCharType="begin"/>
      </w:r>
      <w:r w:rsidRPr="000F460A">
        <w:rPr>
          <w:rFonts w:cstheme="minorHAnsi"/>
          <w:sz w:val="24"/>
          <w:szCs w:val="24"/>
        </w:rPr>
        <w:instrText xml:space="preserve"> REF _Ref45620398 \h  \* MERGEFORMAT </w:instrText>
      </w:r>
      <w:r w:rsidRPr="000F460A">
        <w:rPr>
          <w:rFonts w:cstheme="minorHAnsi"/>
          <w:sz w:val="24"/>
          <w:szCs w:val="24"/>
        </w:rPr>
      </w:r>
      <w:r w:rsidRPr="000F460A">
        <w:rPr>
          <w:rFonts w:cstheme="minorHAnsi"/>
          <w:sz w:val="24"/>
          <w:szCs w:val="24"/>
        </w:rPr>
        <w:fldChar w:fldCharType="separate"/>
      </w:r>
      <w:r w:rsidRPr="000F460A">
        <w:rPr>
          <w:rFonts w:cstheme="minorHAnsi"/>
          <w:sz w:val="24"/>
          <w:szCs w:val="24"/>
        </w:rPr>
        <w:t>Dodatkowe wzorce składu chemicznego</w:t>
      </w:r>
      <w:r w:rsidRPr="000F460A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>)</w:t>
      </w:r>
      <w:r w:rsidR="005D4D4C">
        <w:rPr>
          <w:rFonts w:cstheme="minorHAnsi"/>
          <w:sz w:val="24"/>
          <w:szCs w:val="24"/>
        </w:rPr>
        <w:t>.</w:t>
      </w:r>
    </w:p>
    <w:p w14:paraId="1E78697C" w14:textId="77777777" w:rsidR="0030284D" w:rsidRDefault="0030284D" w:rsidP="009D2BDE">
      <w:pPr>
        <w:pStyle w:val="Akapitzlist"/>
        <w:ind w:left="1080"/>
        <w:jc w:val="both"/>
        <w:rPr>
          <w:rFonts w:cstheme="minorHAnsi"/>
          <w:sz w:val="24"/>
          <w:szCs w:val="24"/>
        </w:rPr>
      </w:pPr>
    </w:p>
    <w:p w14:paraId="30AAE7A3" w14:textId="77777777" w:rsidR="005D4D4C" w:rsidRDefault="005D4D4C" w:rsidP="009D2BDE">
      <w:pPr>
        <w:pStyle w:val="Akapitzlist"/>
        <w:ind w:left="1080"/>
        <w:jc w:val="both"/>
        <w:rPr>
          <w:rFonts w:cstheme="minorHAnsi"/>
          <w:sz w:val="24"/>
          <w:szCs w:val="24"/>
        </w:rPr>
      </w:pPr>
    </w:p>
    <w:p w14:paraId="79D835CA" w14:textId="77777777" w:rsidR="005D4D4C" w:rsidRPr="000F460A" w:rsidRDefault="005D4D4C" w:rsidP="005D4D4C">
      <w:pPr>
        <w:pStyle w:val="Akapitzlist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0F460A">
        <w:rPr>
          <w:rFonts w:cstheme="minorHAnsi"/>
          <w:b/>
          <w:sz w:val="24"/>
          <w:szCs w:val="24"/>
        </w:rPr>
        <w:t xml:space="preserve">Kryterium </w:t>
      </w:r>
      <w:r>
        <w:rPr>
          <w:rFonts w:cstheme="minorHAnsi"/>
          <w:b/>
          <w:sz w:val="24"/>
          <w:szCs w:val="24"/>
        </w:rPr>
        <w:t xml:space="preserve">okresu gwarancji </w:t>
      </w:r>
      <w:r w:rsidRPr="000F460A">
        <w:rPr>
          <w:rFonts w:cstheme="minorHAnsi"/>
          <w:b/>
          <w:sz w:val="24"/>
          <w:szCs w:val="24"/>
        </w:rPr>
        <w:t xml:space="preserve"> „</w:t>
      </w:r>
      <w:r>
        <w:rPr>
          <w:rFonts w:cstheme="minorHAnsi"/>
          <w:b/>
          <w:sz w:val="24"/>
          <w:szCs w:val="24"/>
        </w:rPr>
        <w:t>G</w:t>
      </w:r>
      <w:r w:rsidRPr="000F460A">
        <w:rPr>
          <w:rFonts w:cstheme="minorHAnsi"/>
          <w:b/>
          <w:sz w:val="24"/>
          <w:szCs w:val="24"/>
        </w:rPr>
        <w:t>”</w:t>
      </w:r>
      <w:r>
        <w:rPr>
          <w:rFonts w:cstheme="minorHAnsi"/>
          <w:b/>
          <w:sz w:val="24"/>
          <w:szCs w:val="24"/>
        </w:rPr>
        <w:t xml:space="preserve"> </w:t>
      </w:r>
      <w:r w:rsidRPr="000F460A">
        <w:rPr>
          <w:rFonts w:cstheme="minorHAnsi"/>
          <w:sz w:val="24"/>
          <w:szCs w:val="24"/>
        </w:rPr>
        <w:t>– maksymalnie 3 punkty</w:t>
      </w:r>
    </w:p>
    <w:p w14:paraId="769483E2" w14:textId="799CBE1C" w:rsidR="005D4D4C" w:rsidRDefault="005D4D4C" w:rsidP="005D4D4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</w:t>
      </w:r>
      <w:r w:rsidR="001F7D6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gdy Oferent zobowiązuje się do wydłużenia okresu gwarancji do 3 lat od daty podpisania protokołu zdawczo – odbiorczego bez zastrzeżeń, podczas oceny oferty doliczane są dodatkowe punkty zgodnie z poniższą tabelą:</w:t>
      </w:r>
    </w:p>
    <w:tbl>
      <w:tblPr>
        <w:tblStyle w:val="Tabela-Siatka"/>
        <w:tblW w:w="6148" w:type="dxa"/>
        <w:jc w:val="center"/>
        <w:tblLook w:val="04A0" w:firstRow="1" w:lastRow="0" w:firstColumn="1" w:lastColumn="0" w:noHBand="0" w:noVBand="1"/>
      </w:tblPr>
      <w:tblGrid>
        <w:gridCol w:w="3712"/>
        <w:gridCol w:w="2436"/>
      </w:tblGrid>
      <w:tr w:rsidR="005D4D4C" w:rsidRPr="0030284D" w14:paraId="1D690EFE" w14:textId="77777777" w:rsidTr="00570557">
        <w:trPr>
          <w:trHeight w:val="294"/>
          <w:jc w:val="center"/>
        </w:trPr>
        <w:tc>
          <w:tcPr>
            <w:tcW w:w="3712" w:type="dxa"/>
            <w:shd w:val="clear" w:color="auto" w:fill="BFBFBF" w:themeFill="background1" w:themeFillShade="BF"/>
            <w:vAlign w:val="center"/>
          </w:tcPr>
          <w:p w14:paraId="3A947EE5" w14:textId="77777777" w:rsidR="005D4D4C" w:rsidRPr="0030284D" w:rsidRDefault="005D4D4C" w:rsidP="00570557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Okres gwarancji</w:t>
            </w:r>
          </w:p>
        </w:tc>
        <w:tc>
          <w:tcPr>
            <w:tcW w:w="2436" w:type="dxa"/>
            <w:shd w:val="clear" w:color="auto" w:fill="BFBFBF" w:themeFill="background1" w:themeFillShade="BF"/>
            <w:vAlign w:val="center"/>
          </w:tcPr>
          <w:p w14:paraId="6DD4F287" w14:textId="77777777" w:rsidR="005D4D4C" w:rsidRPr="0030284D" w:rsidRDefault="005D4D4C" w:rsidP="00570557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284D">
              <w:rPr>
                <w:rFonts w:cstheme="minorHAnsi"/>
                <w:b/>
                <w:sz w:val="24"/>
                <w:szCs w:val="24"/>
              </w:rPr>
              <w:t>Liczba punktów</w:t>
            </w:r>
            <w:r>
              <w:rPr>
                <w:rFonts w:cstheme="minorHAnsi"/>
                <w:b/>
                <w:sz w:val="24"/>
                <w:szCs w:val="24"/>
              </w:rPr>
              <w:t xml:space="preserve"> „G”</w:t>
            </w:r>
          </w:p>
        </w:tc>
      </w:tr>
      <w:tr w:rsidR="005D4D4C" w:rsidRPr="0030284D" w14:paraId="61B8219B" w14:textId="77777777" w:rsidTr="00570557">
        <w:trPr>
          <w:trHeight w:val="280"/>
          <w:jc w:val="center"/>
        </w:trPr>
        <w:tc>
          <w:tcPr>
            <w:tcW w:w="3712" w:type="dxa"/>
            <w:vAlign w:val="center"/>
          </w:tcPr>
          <w:p w14:paraId="6270F9F7" w14:textId="77777777" w:rsidR="005D4D4C" w:rsidRPr="0030284D" w:rsidRDefault="005D4D4C" w:rsidP="00570557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lata</w:t>
            </w:r>
          </w:p>
        </w:tc>
        <w:tc>
          <w:tcPr>
            <w:tcW w:w="2436" w:type="dxa"/>
            <w:vAlign w:val="center"/>
          </w:tcPr>
          <w:p w14:paraId="233274D0" w14:textId="77777777" w:rsidR="005D4D4C" w:rsidRPr="0030284D" w:rsidRDefault="005D4D4C" w:rsidP="00570557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D4D4C" w:rsidRPr="0030284D" w14:paraId="3C02ED9A" w14:textId="77777777" w:rsidTr="00570557">
        <w:trPr>
          <w:trHeight w:val="207"/>
          <w:jc w:val="center"/>
        </w:trPr>
        <w:tc>
          <w:tcPr>
            <w:tcW w:w="3712" w:type="dxa"/>
            <w:vAlign w:val="center"/>
          </w:tcPr>
          <w:p w14:paraId="6FEE3389" w14:textId="77777777" w:rsidR="005D4D4C" w:rsidRPr="0030284D" w:rsidRDefault="005D4D4C" w:rsidP="00570557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lata</w:t>
            </w:r>
          </w:p>
        </w:tc>
        <w:tc>
          <w:tcPr>
            <w:tcW w:w="2436" w:type="dxa"/>
            <w:vAlign w:val="center"/>
          </w:tcPr>
          <w:p w14:paraId="203C151E" w14:textId="77777777" w:rsidR="005D4D4C" w:rsidRPr="0030284D" w:rsidRDefault="005D4D4C" w:rsidP="00570557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14:paraId="6B1F9B21" w14:textId="77777777" w:rsidR="005D4D4C" w:rsidRDefault="005D4D4C" w:rsidP="005D4D4C">
      <w:pPr>
        <w:pStyle w:val="Akapitzlist"/>
        <w:ind w:left="1080"/>
        <w:jc w:val="both"/>
        <w:rPr>
          <w:rFonts w:cstheme="minorHAnsi"/>
          <w:sz w:val="24"/>
          <w:szCs w:val="24"/>
        </w:rPr>
      </w:pPr>
    </w:p>
    <w:p w14:paraId="368F4084" w14:textId="77777777" w:rsidR="005D4D4C" w:rsidRPr="005D4D4C" w:rsidRDefault="005D4D4C" w:rsidP="005D4D4C">
      <w:pPr>
        <w:pStyle w:val="Akapitzlist"/>
        <w:ind w:left="1080"/>
        <w:jc w:val="both"/>
        <w:rPr>
          <w:rFonts w:cstheme="minorHAnsi"/>
          <w:sz w:val="24"/>
          <w:szCs w:val="24"/>
        </w:rPr>
      </w:pPr>
    </w:p>
    <w:p w14:paraId="576C43C4" w14:textId="77777777" w:rsidR="000F460A" w:rsidRPr="009D2BDE" w:rsidRDefault="000F460A" w:rsidP="005D4D4C">
      <w:pPr>
        <w:pStyle w:val="Akapitzlist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Kryterium terminu realizacji „R” </w:t>
      </w:r>
      <w:r>
        <w:rPr>
          <w:rFonts w:cstheme="minorHAnsi"/>
          <w:sz w:val="24"/>
          <w:szCs w:val="24"/>
        </w:rPr>
        <w:t>– maksymalnie 1 punkt</w:t>
      </w:r>
    </w:p>
    <w:p w14:paraId="0CD284F3" w14:textId="77777777" w:rsidR="005D4D4C" w:rsidRDefault="005D4D4C" w:rsidP="005D4D4C">
      <w:pPr>
        <w:pStyle w:val="Akapitzlist"/>
        <w:ind w:left="426"/>
        <w:jc w:val="both"/>
        <w:rPr>
          <w:rFonts w:cstheme="minorHAnsi"/>
          <w:sz w:val="24"/>
          <w:szCs w:val="24"/>
        </w:rPr>
      </w:pPr>
    </w:p>
    <w:p w14:paraId="6F70A312" w14:textId="0C2D3886" w:rsidR="000F460A" w:rsidRDefault="000F460A" w:rsidP="005D4D4C">
      <w:pPr>
        <w:pStyle w:val="Akapitzlist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</w:t>
      </w:r>
      <w:r w:rsidR="001F7D6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gdy oferent zobowiąże się do dostarczenia i zainstalowania przedmiotu zamówienia w czasie </w:t>
      </w:r>
      <w:r w:rsidRPr="005346BA">
        <w:rPr>
          <w:rFonts w:cstheme="minorHAnsi"/>
          <w:sz w:val="24"/>
          <w:szCs w:val="24"/>
        </w:rPr>
        <w:t>krótszym niż 10 tygodni</w:t>
      </w:r>
      <w:r w:rsidR="001F7D6A" w:rsidRPr="005346BA">
        <w:rPr>
          <w:rFonts w:cstheme="minorHAnsi"/>
          <w:sz w:val="24"/>
          <w:szCs w:val="24"/>
        </w:rPr>
        <w:t xml:space="preserve"> od daty</w:t>
      </w:r>
      <w:r w:rsidR="001F7D6A">
        <w:rPr>
          <w:rFonts w:cstheme="minorHAnsi"/>
          <w:sz w:val="24"/>
          <w:szCs w:val="24"/>
        </w:rPr>
        <w:t xml:space="preserve"> podpisania umowy,</w:t>
      </w:r>
      <w:r>
        <w:rPr>
          <w:rFonts w:cstheme="minorHAnsi"/>
          <w:sz w:val="24"/>
          <w:szCs w:val="24"/>
        </w:rPr>
        <w:t xml:space="preserve"> ofercie przyznaje się dodatkowy 1 punkt. Brak tego zobowiązania skutkuje nie przyznaniem dodatkowych punktów.</w:t>
      </w:r>
    </w:p>
    <w:p w14:paraId="4F2CE6D2" w14:textId="77777777" w:rsidR="000F460A" w:rsidRDefault="000F460A" w:rsidP="000F460A">
      <w:pPr>
        <w:pStyle w:val="Akapitzlist"/>
        <w:ind w:left="108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243" w:type="dxa"/>
        <w:jc w:val="center"/>
        <w:tblLook w:val="04A0" w:firstRow="1" w:lastRow="0" w:firstColumn="1" w:lastColumn="0" w:noHBand="0" w:noVBand="1"/>
      </w:tblPr>
      <w:tblGrid>
        <w:gridCol w:w="5581"/>
        <w:gridCol w:w="3662"/>
      </w:tblGrid>
      <w:tr w:rsidR="000F460A" w:rsidRPr="0030284D" w14:paraId="07A40468" w14:textId="77777777" w:rsidTr="00570557">
        <w:trPr>
          <w:trHeight w:val="360"/>
          <w:jc w:val="center"/>
        </w:trPr>
        <w:tc>
          <w:tcPr>
            <w:tcW w:w="5581" w:type="dxa"/>
            <w:shd w:val="clear" w:color="auto" w:fill="BFBFBF" w:themeFill="background1" w:themeFillShade="BF"/>
            <w:vAlign w:val="center"/>
          </w:tcPr>
          <w:p w14:paraId="089FD4BE" w14:textId="77777777" w:rsidR="000F460A" w:rsidRPr="0030284D" w:rsidRDefault="000F460A" w:rsidP="00570557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284D">
              <w:rPr>
                <w:rFonts w:cstheme="minorHAnsi"/>
                <w:b/>
                <w:sz w:val="24"/>
                <w:szCs w:val="24"/>
              </w:rPr>
              <w:t>Czas dostawy</w:t>
            </w:r>
          </w:p>
        </w:tc>
        <w:tc>
          <w:tcPr>
            <w:tcW w:w="3662" w:type="dxa"/>
            <w:shd w:val="clear" w:color="auto" w:fill="BFBFBF" w:themeFill="background1" w:themeFillShade="BF"/>
            <w:vAlign w:val="center"/>
          </w:tcPr>
          <w:p w14:paraId="76B13751" w14:textId="77777777" w:rsidR="000F460A" w:rsidRPr="0030284D" w:rsidRDefault="000F460A" w:rsidP="00570557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284D">
              <w:rPr>
                <w:rFonts w:cstheme="minorHAnsi"/>
                <w:b/>
                <w:sz w:val="24"/>
                <w:szCs w:val="24"/>
              </w:rPr>
              <w:t>Liczba punktów</w:t>
            </w:r>
            <w:r>
              <w:rPr>
                <w:rFonts w:cstheme="minorHAnsi"/>
                <w:b/>
                <w:sz w:val="24"/>
                <w:szCs w:val="24"/>
              </w:rPr>
              <w:t xml:space="preserve"> „R”</w:t>
            </w:r>
          </w:p>
        </w:tc>
      </w:tr>
      <w:tr w:rsidR="000F460A" w:rsidRPr="0030284D" w14:paraId="6AF35FAA" w14:textId="77777777" w:rsidTr="00570557">
        <w:trPr>
          <w:trHeight w:val="342"/>
          <w:jc w:val="center"/>
        </w:trPr>
        <w:tc>
          <w:tcPr>
            <w:tcW w:w="5581" w:type="dxa"/>
            <w:vAlign w:val="center"/>
          </w:tcPr>
          <w:p w14:paraId="3A49C580" w14:textId="77777777" w:rsidR="000F460A" w:rsidRPr="0030284D" w:rsidRDefault="000F460A" w:rsidP="00570557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Zgodny z sekcją </w:t>
            </w:r>
            <w:r>
              <w:rPr>
                <w:rFonts w:cstheme="minorHAnsi"/>
                <w:sz w:val="24"/>
                <w:szCs w:val="24"/>
              </w:rPr>
              <w:fldChar w:fldCharType="begin"/>
            </w:r>
            <w:r>
              <w:rPr>
                <w:rFonts w:cstheme="minorHAnsi"/>
                <w:sz w:val="24"/>
                <w:szCs w:val="24"/>
              </w:rPr>
              <w:instrText xml:space="preserve"> REF _Ref45620554 \r \h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IV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F460A">
              <w:rPr>
                <w:rFonts w:cstheme="minorHAnsi"/>
                <w:sz w:val="24"/>
                <w:szCs w:val="24"/>
              </w:rPr>
              <w:fldChar w:fldCharType="begin"/>
            </w:r>
            <w:r w:rsidRPr="000F460A">
              <w:rPr>
                <w:rFonts w:cstheme="minorHAnsi"/>
                <w:sz w:val="24"/>
                <w:szCs w:val="24"/>
              </w:rPr>
              <w:instrText xml:space="preserve"> REF _Ref45620554 \h  \* MERGEFORMAT </w:instrText>
            </w:r>
            <w:r w:rsidRPr="000F460A">
              <w:rPr>
                <w:rFonts w:cstheme="minorHAnsi"/>
                <w:sz w:val="24"/>
                <w:szCs w:val="24"/>
              </w:rPr>
            </w:r>
            <w:r w:rsidRPr="000F460A">
              <w:rPr>
                <w:rFonts w:cstheme="minorHAnsi"/>
                <w:sz w:val="24"/>
                <w:szCs w:val="24"/>
              </w:rPr>
              <w:fldChar w:fldCharType="separate"/>
            </w:r>
            <w:r w:rsidRPr="000F460A">
              <w:rPr>
                <w:rFonts w:cstheme="minorHAnsi"/>
                <w:sz w:val="24"/>
                <w:szCs w:val="24"/>
              </w:rPr>
              <w:t>Termin realizacji</w:t>
            </w:r>
            <w:r w:rsidRPr="000F46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662" w:type="dxa"/>
            <w:vAlign w:val="center"/>
          </w:tcPr>
          <w:p w14:paraId="3B2A906C" w14:textId="77777777" w:rsidR="000F460A" w:rsidRPr="0030284D" w:rsidRDefault="000F460A" w:rsidP="00570557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0F460A" w:rsidRPr="0030284D" w14:paraId="7B6962D0" w14:textId="77777777" w:rsidTr="00570557">
        <w:trPr>
          <w:trHeight w:val="702"/>
          <w:jc w:val="center"/>
        </w:trPr>
        <w:tc>
          <w:tcPr>
            <w:tcW w:w="5581" w:type="dxa"/>
            <w:vAlign w:val="center"/>
          </w:tcPr>
          <w:p w14:paraId="15A9F432" w14:textId="77777777" w:rsidR="000F460A" w:rsidRPr="0030284D" w:rsidRDefault="000F460A" w:rsidP="00570557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Poniżej 10 tygodni od daty podpisania umowy</w:t>
            </w:r>
          </w:p>
        </w:tc>
        <w:tc>
          <w:tcPr>
            <w:tcW w:w="3662" w:type="dxa"/>
            <w:vAlign w:val="center"/>
          </w:tcPr>
          <w:p w14:paraId="3409EA2C" w14:textId="77777777" w:rsidR="000F460A" w:rsidRPr="0030284D" w:rsidRDefault="000F460A" w:rsidP="00570557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14:paraId="3240B704" w14:textId="77777777" w:rsidR="00BE01CA" w:rsidRPr="000F460A" w:rsidRDefault="00BE01CA" w:rsidP="000F460A">
      <w:pPr>
        <w:jc w:val="both"/>
        <w:rPr>
          <w:rFonts w:cstheme="minorHAnsi"/>
          <w:sz w:val="24"/>
          <w:szCs w:val="24"/>
        </w:rPr>
      </w:pPr>
    </w:p>
    <w:p w14:paraId="1C3FC7D4" w14:textId="5501D27D" w:rsidR="00FE7FB9" w:rsidRPr="005D4D4C" w:rsidRDefault="0030284D" w:rsidP="005D4D4C">
      <w:pPr>
        <w:jc w:val="center"/>
        <w:rPr>
          <w:rFonts w:cstheme="minorHAnsi"/>
          <w:sz w:val="28"/>
          <w:szCs w:val="24"/>
          <w:u w:val="single"/>
        </w:rPr>
      </w:pPr>
      <w:r w:rsidRPr="005D4D4C">
        <w:rPr>
          <w:rFonts w:cstheme="minorHAnsi"/>
          <w:b/>
          <w:sz w:val="28"/>
          <w:szCs w:val="24"/>
          <w:u w:val="single"/>
        </w:rPr>
        <w:t>O</w:t>
      </w:r>
      <w:r w:rsidR="00FE7FB9" w:rsidRPr="005D4D4C">
        <w:rPr>
          <w:rFonts w:cstheme="minorHAnsi"/>
          <w:b/>
          <w:sz w:val="28"/>
          <w:szCs w:val="24"/>
          <w:u w:val="single"/>
        </w:rPr>
        <w:t>cena</w:t>
      </w:r>
      <w:r w:rsidRPr="005D4D4C">
        <w:rPr>
          <w:rFonts w:cstheme="minorHAnsi"/>
          <w:b/>
          <w:sz w:val="28"/>
          <w:szCs w:val="24"/>
          <w:u w:val="single"/>
        </w:rPr>
        <w:t xml:space="preserve"> oferty obliczana jest wg wzoru </w:t>
      </w:r>
      <w:r w:rsidRPr="005D4D4C">
        <w:rPr>
          <w:rFonts w:cstheme="minorHAnsi"/>
          <w:sz w:val="28"/>
          <w:szCs w:val="24"/>
          <w:u w:val="single"/>
        </w:rPr>
        <w:t>- maksymalnie 100 punktów</w:t>
      </w:r>
    </w:p>
    <w:p w14:paraId="41EE3FFA" w14:textId="56C1911E" w:rsidR="00AA48E0" w:rsidRPr="005D4D4C" w:rsidRDefault="0030284D" w:rsidP="0030284D">
      <w:pPr>
        <w:ind w:left="709"/>
        <w:jc w:val="center"/>
        <w:rPr>
          <w:rFonts w:cstheme="minorHAnsi"/>
          <w:b/>
          <w:sz w:val="28"/>
          <w:szCs w:val="24"/>
        </w:rPr>
      </w:pPr>
      <w:r w:rsidRPr="0030284D">
        <w:rPr>
          <w:rFonts w:cstheme="minorHAnsi"/>
          <w:b/>
          <w:sz w:val="24"/>
          <w:szCs w:val="24"/>
        </w:rPr>
        <w:t>„</w:t>
      </w:r>
      <w:r w:rsidRPr="005D4D4C">
        <w:rPr>
          <w:rFonts w:cstheme="minorHAnsi"/>
          <w:b/>
          <w:sz w:val="28"/>
          <w:szCs w:val="24"/>
        </w:rPr>
        <w:t>OF” = „C” + „</w:t>
      </w:r>
      <w:r w:rsidR="00BE01CA" w:rsidRPr="005D4D4C">
        <w:rPr>
          <w:rFonts w:cstheme="minorHAnsi"/>
          <w:b/>
          <w:sz w:val="28"/>
          <w:szCs w:val="24"/>
        </w:rPr>
        <w:t>D</w:t>
      </w:r>
      <w:r w:rsidRPr="005D4D4C">
        <w:rPr>
          <w:rFonts w:cstheme="minorHAnsi"/>
          <w:b/>
          <w:sz w:val="28"/>
          <w:szCs w:val="24"/>
        </w:rPr>
        <w:t>” + „</w:t>
      </w:r>
      <w:r w:rsidR="00BE01CA" w:rsidRPr="005D4D4C">
        <w:rPr>
          <w:rFonts w:cstheme="minorHAnsi"/>
          <w:b/>
          <w:sz w:val="28"/>
          <w:szCs w:val="24"/>
        </w:rPr>
        <w:t>W</w:t>
      </w:r>
      <w:r w:rsidRPr="005D4D4C">
        <w:rPr>
          <w:rFonts w:cstheme="minorHAnsi"/>
          <w:b/>
          <w:sz w:val="28"/>
          <w:szCs w:val="24"/>
        </w:rPr>
        <w:t>” + „</w:t>
      </w:r>
      <w:r w:rsidR="005D4D4C" w:rsidRPr="005D4D4C">
        <w:rPr>
          <w:rFonts w:cstheme="minorHAnsi"/>
          <w:b/>
          <w:sz w:val="28"/>
          <w:szCs w:val="24"/>
        </w:rPr>
        <w:t>G</w:t>
      </w:r>
      <w:r w:rsidRPr="005D4D4C">
        <w:rPr>
          <w:rFonts w:cstheme="minorHAnsi"/>
          <w:b/>
          <w:sz w:val="28"/>
          <w:szCs w:val="24"/>
        </w:rPr>
        <w:t>”</w:t>
      </w:r>
      <w:r w:rsidR="00BE01CA" w:rsidRPr="005D4D4C">
        <w:rPr>
          <w:rFonts w:cstheme="minorHAnsi"/>
          <w:b/>
          <w:sz w:val="28"/>
          <w:szCs w:val="24"/>
        </w:rPr>
        <w:t xml:space="preserve"> + „</w:t>
      </w:r>
      <w:r w:rsidR="005D4D4C" w:rsidRPr="005D4D4C">
        <w:rPr>
          <w:rFonts w:cstheme="minorHAnsi"/>
          <w:b/>
          <w:sz w:val="28"/>
          <w:szCs w:val="24"/>
        </w:rPr>
        <w:t>R</w:t>
      </w:r>
      <w:r w:rsidR="00BE01CA" w:rsidRPr="005D4D4C">
        <w:rPr>
          <w:rFonts w:cstheme="minorHAnsi"/>
          <w:b/>
          <w:sz w:val="28"/>
          <w:szCs w:val="24"/>
        </w:rPr>
        <w:t>”</w:t>
      </w:r>
    </w:p>
    <w:p w14:paraId="20B3BE06" w14:textId="6C1931EF" w:rsidR="00FE7FB9" w:rsidRDefault="00FE7FB9" w:rsidP="00AA48E0">
      <w:pPr>
        <w:ind w:left="709"/>
        <w:jc w:val="both"/>
        <w:rPr>
          <w:rFonts w:cstheme="minorHAnsi"/>
          <w:sz w:val="24"/>
          <w:szCs w:val="24"/>
        </w:rPr>
      </w:pPr>
      <w:r w:rsidRPr="00FE7FB9">
        <w:rPr>
          <w:rFonts w:cstheme="minorHAnsi"/>
          <w:sz w:val="24"/>
          <w:szCs w:val="24"/>
        </w:rPr>
        <w:t>Gdzie</w:t>
      </w:r>
      <w:r>
        <w:rPr>
          <w:rFonts w:cstheme="minorHAnsi"/>
          <w:sz w:val="24"/>
          <w:szCs w:val="24"/>
        </w:rPr>
        <w:t>:</w:t>
      </w:r>
    </w:p>
    <w:p w14:paraId="72AB841A" w14:textId="1E5C2569" w:rsidR="00FE7FB9" w:rsidRDefault="00FE7FB9" w:rsidP="00AA48E0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AA48E0">
        <w:rPr>
          <w:rFonts w:cstheme="minorHAnsi"/>
          <w:b/>
          <w:sz w:val="24"/>
          <w:szCs w:val="24"/>
        </w:rPr>
        <w:lastRenderedPageBreak/>
        <w:t>OF</w:t>
      </w:r>
      <w:r>
        <w:rPr>
          <w:rFonts w:cstheme="minorHAnsi"/>
          <w:sz w:val="24"/>
          <w:szCs w:val="24"/>
        </w:rPr>
        <w:t xml:space="preserve"> – ocena oferty</w:t>
      </w:r>
      <w:r w:rsidR="00AA48E0">
        <w:rPr>
          <w:rFonts w:cstheme="minorHAnsi"/>
          <w:sz w:val="24"/>
          <w:szCs w:val="24"/>
        </w:rPr>
        <w:t xml:space="preserve"> </w:t>
      </w:r>
      <w:r w:rsidR="00FF0567">
        <w:rPr>
          <w:rFonts w:cstheme="minorHAnsi"/>
          <w:sz w:val="24"/>
          <w:szCs w:val="24"/>
        </w:rPr>
        <w:t>badanej</w:t>
      </w:r>
    </w:p>
    <w:p w14:paraId="3F7ECC0B" w14:textId="77777777" w:rsidR="0030284D" w:rsidRDefault="0030284D" w:rsidP="00AA48E0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7E669949" w14:textId="4A15BA66" w:rsidR="0030284D" w:rsidRPr="00FF0567" w:rsidRDefault="0030284D" w:rsidP="00416F1C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FF0567">
        <w:rPr>
          <w:rFonts w:cstheme="minorHAnsi"/>
          <w:sz w:val="24"/>
          <w:szCs w:val="24"/>
          <w:u w:val="single"/>
        </w:rPr>
        <w:t>Za najkorzystniejszą ofertę zostanie uznana oferta, która uzyska największą wartość „OF”</w:t>
      </w:r>
      <w:r w:rsidR="00FF0567">
        <w:rPr>
          <w:rFonts w:cstheme="minorHAnsi"/>
          <w:sz w:val="24"/>
          <w:szCs w:val="24"/>
          <w:u w:val="single"/>
        </w:rPr>
        <w:t>.</w:t>
      </w:r>
    </w:p>
    <w:p w14:paraId="1CF4FB9B" w14:textId="77777777" w:rsidR="0004061A" w:rsidRPr="00FE7FB9" w:rsidRDefault="0004061A" w:rsidP="00FE7FB9">
      <w:pPr>
        <w:ind w:left="360"/>
        <w:rPr>
          <w:rFonts w:cstheme="minorHAnsi"/>
          <w:sz w:val="24"/>
          <w:szCs w:val="24"/>
        </w:rPr>
      </w:pPr>
    </w:p>
    <w:p w14:paraId="6C7B2630" w14:textId="77777777" w:rsidR="00FE2BD6" w:rsidRDefault="00FE2BD6" w:rsidP="00FE2BD6">
      <w:pPr>
        <w:pStyle w:val="Akapitzlist"/>
        <w:numPr>
          <w:ilvl w:val="0"/>
          <w:numId w:val="21"/>
        </w:numPr>
        <w:jc w:val="both"/>
        <w:rPr>
          <w:rFonts w:cstheme="minorHAnsi"/>
          <w:b/>
          <w:sz w:val="24"/>
          <w:szCs w:val="24"/>
          <w:u w:val="single"/>
        </w:rPr>
      </w:pPr>
      <w:r w:rsidRPr="00FE2BD6">
        <w:rPr>
          <w:rFonts w:cstheme="minorHAnsi"/>
          <w:b/>
          <w:sz w:val="24"/>
          <w:szCs w:val="24"/>
          <w:u w:val="single"/>
        </w:rPr>
        <w:t>Inne</w:t>
      </w:r>
      <w:r>
        <w:rPr>
          <w:rFonts w:cstheme="minorHAnsi"/>
          <w:b/>
          <w:sz w:val="24"/>
          <w:szCs w:val="24"/>
          <w:u w:val="single"/>
        </w:rPr>
        <w:t>:</w:t>
      </w:r>
    </w:p>
    <w:p w14:paraId="4B74F78C" w14:textId="56F6A665" w:rsidR="00FE2BD6" w:rsidRDefault="00AA48E0" w:rsidP="00FE2BD6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Oferent </w:t>
      </w:r>
      <w:r w:rsidR="00076609">
        <w:rPr>
          <w:rFonts w:cstheme="minorHAnsi"/>
          <w:sz w:val="24"/>
          <w:szCs w:val="24"/>
        </w:rPr>
        <w:t xml:space="preserve">musi posiadać odpowiednie doświadczenie w dostawie i instalacji podobnej aparatury pomiarowej w przeszłości. Doświadczenie musi być udokumentowane minimum </w:t>
      </w:r>
      <w:r w:rsidR="00076609" w:rsidRPr="008D3894">
        <w:rPr>
          <w:rFonts w:cstheme="minorHAnsi"/>
          <w:b/>
          <w:sz w:val="24"/>
          <w:szCs w:val="24"/>
        </w:rPr>
        <w:t>5 pozytywnymi referencjami</w:t>
      </w:r>
      <w:r w:rsidR="00076609">
        <w:rPr>
          <w:rFonts w:cstheme="minorHAnsi"/>
          <w:sz w:val="24"/>
          <w:szCs w:val="24"/>
        </w:rPr>
        <w:t xml:space="preserve"> od swoich klientów </w:t>
      </w:r>
      <w:r w:rsidR="00076609" w:rsidRPr="008D3894">
        <w:rPr>
          <w:rFonts w:cstheme="minorHAnsi"/>
          <w:b/>
          <w:sz w:val="24"/>
          <w:szCs w:val="24"/>
        </w:rPr>
        <w:t>z ostatnich 3 lat</w:t>
      </w:r>
      <w:r w:rsidR="00076609">
        <w:rPr>
          <w:rFonts w:cstheme="minorHAnsi"/>
          <w:sz w:val="24"/>
          <w:szCs w:val="24"/>
        </w:rPr>
        <w:t xml:space="preserve"> od daty ogłoszenia przetargu</w:t>
      </w:r>
      <w:r>
        <w:rPr>
          <w:rFonts w:cstheme="minorHAnsi"/>
          <w:sz w:val="24"/>
          <w:szCs w:val="24"/>
        </w:rPr>
        <w:t xml:space="preserve">. </w:t>
      </w:r>
    </w:p>
    <w:p w14:paraId="68E8BAB1" w14:textId="6E7C9B2C" w:rsidR="00871732" w:rsidRDefault="00F0330B" w:rsidP="00076609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Zleceniobiorca</w:t>
      </w:r>
      <w:r w:rsidR="0087173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zobowiązuje</w:t>
      </w:r>
      <w:r w:rsidR="00871732">
        <w:rPr>
          <w:rFonts w:cstheme="minorHAnsi"/>
          <w:sz w:val="24"/>
          <w:szCs w:val="24"/>
        </w:rPr>
        <w:t xml:space="preserve"> się do przeprowadzenia </w:t>
      </w:r>
      <w:r w:rsidR="00871732" w:rsidRPr="008D3894">
        <w:rPr>
          <w:rFonts w:cstheme="minorHAnsi"/>
          <w:b/>
          <w:sz w:val="24"/>
          <w:szCs w:val="24"/>
        </w:rPr>
        <w:t>kalibracji</w:t>
      </w:r>
      <w:r w:rsidR="00871732">
        <w:rPr>
          <w:rFonts w:cstheme="minorHAnsi"/>
          <w:sz w:val="24"/>
          <w:szCs w:val="24"/>
        </w:rPr>
        <w:t xml:space="preserve"> wszystkich dostarczonyc</w:t>
      </w:r>
      <w:r>
        <w:rPr>
          <w:rFonts w:cstheme="minorHAnsi"/>
          <w:sz w:val="24"/>
          <w:szCs w:val="24"/>
        </w:rPr>
        <w:t xml:space="preserve">h </w:t>
      </w:r>
      <w:r w:rsidR="00076609">
        <w:rPr>
          <w:rFonts w:cstheme="minorHAnsi"/>
          <w:sz w:val="24"/>
          <w:szCs w:val="24"/>
        </w:rPr>
        <w:t>baz składu chemicznego</w:t>
      </w:r>
      <w:r>
        <w:rPr>
          <w:rFonts w:cstheme="minorHAnsi"/>
          <w:sz w:val="24"/>
          <w:szCs w:val="24"/>
        </w:rPr>
        <w:t xml:space="preserve"> oraz wyda odpowiednie certyfikaty zgodne z wymaganiami krajowych lub międzynarodowych instytucji metrologicznych </w:t>
      </w:r>
      <w:r w:rsidRPr="008D3894">
        <w:rPr>
          <w:rFonts w:cstheme="minorHAnsi"/>
          <w:b/>
          <w:sz w:val="24"/>
          <w:szCs w:val="24"/>
        </w:rPr>
        <w:t>(GUM lub ILAC)</w:t>
      </w:r>
      <w:r>
        <w:rPr>
          <w:rFonts w:cstheme="minorHAnsi"/>
          <w:sz w:val="24"/>
          <w:szCs w:val="24"/>
        </w:rPr>
        <w:t>.</w:t>
      </w:r>
    </w:p>
    <w:p w14:paraId="1C5E4814" w14:textId="4241C19E" w:rsidR="00F0330B" w:rsidRDefault="00F0330B" w:rsidP="00FE2BD6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Zleceniobiorca zobowiązuje się do przeprowadzenia </w:t>
      </w:r>
      <w:r w:rsidR="00076609" w:rsidRPr="008D3894">
        <w:rPr>
          <w:rFonts w:cstheme="minorHAnsi"/>
          <w:b/>
          <w:sz w:val="24"/>
          <w:szCs w:val="24"/>
        </w:rPr>
        <w:t xml:space="preserve">dwóch </w:t>
      </w:r>
      <w:r w:rsidRPr="008D3894">
        <w:rPr>
          <w:rFonts w:cstheme="minorHAnsi"/>
          <w:b/>
          <w:sz w:val="24"/>
          <w:szCs w:val="24"/>
        </w:rPr>
        <w:t>szkole</w:t>
      </w:r>
      <w:r w:rsidR="00076609" w:rsidRPr="008D3894">
        <w:rPr>
          <w:rFonts w:cstheme="minorHAnsi"/>
          <w:b/>
          <w:sz w:val="24"/>
          <w:szCs w:val="24"/>
        </w:rPr>
        <w:t>ń</w:t>
      </w:r>
      <w:r w:rsidR="00FF0567">
        <w:rPr>
          <w:rFonts w:cstheme="minorHAnsi"/>
          <w:sz w:val="24"/>
          <w:szCs w:val="24"/>
        </w:rPr>
        <w:t xml:space="preserve"> pracowników LBM z </w:t>
      </w:r>
      <w:r>
        <w:rPr>
          <w:rFonts w:cstheme="minorHAnsi"/>
          <w:sz w:val="24"/>
          <w:szCs w:val="24"/>
        </w:rPr>
        <w:t xml:space="preserve">zakresu obsługi </w:t>
      </w:r>
      <w:r w:rsidR="00076609">
        <w:rPr>
          <w:rFonts w:cstheme="minorHAnsi"/>
          <w:sz w:val="24"/>
          <w:szCs w:val="24"/>
        </w:rPr>
        <w:t xml:space="preserve">spektrometru i </w:t>
      </w:r>
      <w:r w:rsidR="005D4D4C">
        <w:rPr>
          <w:rFonts w:cstheme="minorHAnsi"/>
          <w:sz w:val="24"/>
          <w:szCs w:val="24"/>
        </w:rPr>
        <w:t xml:space="preserve">dostarczonego </w:t>
      </w:r>
      <w:r w:rsidR="00076609">
        <w:rPr>
          <w:rFonts w:cstheme="minorHAnsi"/>
          <w:sz w:val="24"/>
          <w:szCs w:val="24"/>
        </w:rPr>
        <w:t xml:space="preserve">oprogramowania – jedno </w:t>
      </w:r>
      <w:r w:rsidR="005D4D4C">
        <w:rPr>
          <w:rFonts w:cstheme="minorHAnsi"/>
          <w:sz w:val="24"/>
          <w:szCs w:val="24"/>
        </w:rPr>
        <w:t xml:space="preserve">szkolenie zostanie przeprowadzone </w:t>
      </w:r>
      <w:r w:rsidR="005D4D4C" w:rsidRPr="008D3894">
        <w:rPr>
          <w:rFonts w:cstheme="minorHAnsi"/>
          <w:b/>
          <w:sz w:val="24"/>
          <w:szCs w:val="24"/>
        </w:rPr>
        <w:t xml:space="preserve">na koniec </w:t>
      </w:r>
      <w:r w:rsidR="00076609" w:rsidRPr="008D3894">
        <w:rPr>
          <w:rFonts w:cstheme="minorHAnsi"/>
          <w:b/>
          <w:sz w:val="24"/>
          <w:szCs w:val="24"/>
        </w:rPr>
        <w:t>instalacji</w:t>
      </w:r>
      <w:r w:rsidR="00076609">
        <w:rPr>
          <w:rFonts w:cstheme="minorHAnsi"/>
          <w:sz w:val="24"/>
          <w:szCs w:val="24"/>
        </w:rPr>
        <w:t>, natomiast drugie w terminie uzgodnionym ze Zlecenio</w:t>
      </w:r>
      <w:r w:rsidR="001F7D6A">
        <w:rPr>
          <w:rFonts w:cstheme="minorHAnsi"/>
          <w:sz w:val="24"/>
          <w:szCs w:val="24"/>
        </w:rPr>
        <w:t>dawcą</w:t>
      </w:r>
      <w:r>
        <w:rPr>
          <w:rFonts w:cstheme="minorHAnsi"/>
          <w:sz w:val="24"/>
          <w:szCs w:val="24"/>
        </w:rPr>
        <w:t>.</w:t>
      </w:r>
      <w:r w:rsidR="008D3894">
        <w:rPr>
          <w:rFonts w:cstheme="minorHAnsi"/>
          <w:sz w:val="24"/>
          <w:szCs w:val="24"/>
        </w:rPr>
        <w:t xml:space="preserve"> Drugie</w:t>
      </w:r>
      <w:r w:rsidR="00076609">
        <w:rPr>
          <w:rFonts w:cstheme="minorHAnsi"/>
          <w:sz w:val="24"/>
          <w:szCs w:val="24"/>
        </w:rPr>
        <w:t xml:space="preserve"> </w:t>
      </w:r>
      <w:r w:rsidR="008D3894">
        <w:rPr>
          <w:rFonts w:cstheme="minorHAnsi"/>
          <w:sz w:val="24"/>
          <w:szCs w:val="24"/>
        </w:rPr>
        <w:t>s</w:t>
      </w:r>
      <w:r w:rsidR="00076609">
        <w:rPr>
          <w:rFonts w:cstheme="minorHAnsi"/>
          <w:sz w:val="24"/>
          <w:szCs w:val="24"/>
        </w:rPr>
        <w:t xml:space="preserve">zkolenie musi się odbyć </w:t>
      </w:r>
      <w:r w:rsidR="00076609" w:rsidRPr="008D3894">
        <w:rPr>
          <w:rFonts w:cstheme="minorHAnsi"/>
          <w:b/>
          <w:sz w:val="24"/>
          <w:szCs w:val="24"/>
        </w:rPr>
        <w:t>w ciągu 12 miesięcy</w:t>
      </w:r>
      <w:r w:rsidR="00076609">
        <w:rPr>
          <w:rFonts w:cstheme="minorHAnsi"/>
          <w:sz w:val="24"/>
          <w:szCs w:val="24"/>
        </w:rPr>
        <w:t xml:space="preserve"> od daty podpisania protokołu zdawczo-odbiorczego bez zastrzeżeń.</w:t>
      </w:r>
    </w:p>
    <w:p w14:paraId="5C552A5D" w14:textId="658A061F" w:rsidR="00076609" w:rsidRDefault="00076609" w:rsidP="00FE2BD6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razie wystąpienia usterki lub stwierdzenia nieprawidłowej pracy aparatury, Zleceniobiorca zobowiązuje się do zareagowania na z</w:t>
      </w:r>
      <w:r w:rsidR="008D3894">
        <w:rPr>
          <w:rFonts w:cstheme="minorHAnsi"/>
          <w:sz w:val="24"/>
          <w:szCs w:val="24"/>
        </w:rPr>
        <w:t xml:space="preserve">głoszenie w ciągu </w:t>
      </w:r>
      <w:r w:rsidR="008D3894" w:rsidRPr="008D3894">
        <w:rPr>
          <w:rFonts w:cstheme="minorHAnsi"/>
          <w:b/>
          <w:sz w:val="24"/>
          <w:szCs w:val="24"/>
        </w:rPr>
        <w:t>maksymalnie 2 </w:t>
      </w:r>
      <w:r w:rsidRPr="008D3894">
        <w:rPr>
          <w:rFonts w:cstheme="minorHAnsi"/>
          <w:b/>
          <w:sz w:val="24"/>
          <w:szCs w:val="24"/>
        </w:rPr>
        <w:t>dni</w:t>
      </w:r>
      <w:r w:rsidR="008D3894">
        <w:rPr>
          <w:rFonts w:cstheme="minorHAnsi"/>
          <w:b/>
          <w:sz w:val="24"/>
          <w:szCs w:val="24"/>
        </w:rPr>
        <w:t xml:space="preserve"> </w:t>
      </w:r>
      <w:r w:rsidRPr="008D3894">
        <w:rPr>
          <w:rFonts w:cstheme="minorHAnsi"/>
          <w:b/>
          <w:sz w:val="24"/>
          <w:szCs w:val="24"/>
        </w:rPr>
        <w:t>roboczych</w:t>
      </w:r>
      <w:r>
        <w:rPr>
          <w:rFonts w:cstheme="minorHAnsi"/>
          <w:sz w:val="24"/>
          <w:szCs w:val="24"/>
        </w:rPr>
        <w:t xml:space="preserve">. Zgłoszenie może być zrealizowane poprzez informację telefoniczną, mailową lub listowną. Jednocześnie, Zleceniobiorca zobowiązuje się do naprawy aparatury i przywrócenia jej prawidłowej pracy w ciągu </w:t>
      </w:r>
      <w:r w:rsidRPr="008D3894">
        <w:rPr>
          <w:rFonts w:cstheme="minorHAnsi"/>
          <w:b/>
          <w:sz w:val="24"/>
          <w:szCs w:val="24"/>
        </w:rPr>
        <w:t>30 dni roboczych</w:t>
      </w:r>
      <w:r>
        <w:rPr>
          <w:rFonts w:cstheme="minorHAnsi"/>
          <w:sz w:val="24"/>
          <w:szCs w:val="24"/>
        </w:rPr>
        <w:t xml:space="preserve"> od momentu zdiagnozowania źródła nieprawidłowej pracy</w:t>
      </w:r>
      <w:r w:rsidR="008D3894">
        <w:rPr>
          <w:rFonts w:cstheme="minorHAnsi"/>
          <w:sz w:val="24"/>
          <w:szCs w:val="24"/>
        </w:rPr>
        <w:t xml:space="preserve"> urządzenia</w:t>
      </w:r>
      <w:r>
        <w:rPr>
          <w:rFonts w:cstheme="minorHAnsi"/>
          <w:sz w:val="24"/>
          <w:szCs w:val="24"/>
        </w:rPr>
        <w:t>.</w:t>
      </w:r>
    </w:p>
    <w:p w14:paraId="0D13907C" w14:textId="62172F48" w:rsidR="00D92DB2" w:rsidRPr="00FE2BD6" w:rsidRDefault="00D92DB2" w:rsidP="00FE2BD6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złożonej oferty należy dołączyć wypełniony for</w:t>
      </w:r>
      <w:r w:rsidR="0086258B">
        <w:rPr>
          <w:rFonts w:cstheme="minorHAnsi"/>
          <w:sz w:val="24"/>
          <w:szCs w:val="24"/>
        </w:rPr>
        <w:t>mularz oceny oferty (Załącznik A</w:t>
      </w:r>
      <w:r>
        <w:rPr>
          <w:rFonts w:cstheme="minorHAnsi"/>
          <w:sz w:val="24"/>
          <w:szCs w:val="24"/>
        </w:rPr>
        <w:t>)</w:t>
      </w:r>
      <w:r w:rsidR="008D2152">
        <w:rPr>
          <w:rFonts w:cstheme="minorHAnsi"/>
          <w:sz w:val="24"/>
          <w:szCs w:val="24"/>
        </w:rPr>
        <w:t>.</w:t>
      </w:r>
    </w:p>
    <w:p w14:paraId="5520F2B5" w14:textId="737EF778" w:rsidR="008D2152" w:rsidRPr="00600851" w:rsidRDefault="00871732" w:rsidP="00A55ACC">
      <w:pPr>
        <w:ind w:left="360"/>
        <w:jc w:val="both"/>
        <w:rPr>
          <w:rFonts w:cstheme="minorHAnsi"/>
          <w:sz w:val="24"/>
          <w:szCs w:val="24"/>
        </w:rPr>
      </w:pPr>
      <w:r w:rsidRPr="00FE2BD6">
        <w:rPr>
          <w:rFonts w:cstheme="minorHAnsi"/>
          <w:sz w:val="24"/>
          <w:szCs w:val="24"/>
        </w:rPr>
        <w:t xml:space="preserve">Nie dopuszcza się składania ofert cząstkowych. Oferta musi uwzględniać wszystkie </w:t>
      </w:r>
      <w:r>
        <w:rPr>
          <w:rFonts w:cstheme="minorHAnsi"/>
          <w:sz w:val="24"/>
          <w:szCs w:val="24"/>
        </w:rPr>
        <w:t xml:space="preserve">elementy wskazane </w:t>
      </w:r>
      <w:r w:rsidRPr="00FE2BD6">
        <w:rPr>
          <w:rFonts w:cstheme="minorHAnsi"/>
          <w:sz w:val="24"/>
          <w:szCs w:val="24"/>
        </w:rPr>
        <w:t xml:space="preserve"> w pkt. I.</w:t>
      </w:r>
    </w:p>
    <w:sectPr w:rsidR="008D2152" w:rsidRPr="00600851" w:rsidSect="00A55ACC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32ECB" w14:textId="77777777" w:rsidR="00AE5F6A" w:rsidRDefault="00AE5F6A" w:rsidP="00534F00">
      <w:pPr>
        <w:spacing w:after="0" w:line="240" w:lineRule="auto"/>
      </w:pPr>
      <w:r>
        <w:separator/>
      </w:r>
    </w:p>
  </w:endnote>
  <w:endnote w:type="continuationSeparator" w:id="0">
    <w:p w14:paraId="252D71DB" w14:textId="77777777" w:rsidR="00AE5F6A" w:rsidRDefault="00AE5F6A" w:rsidP="0053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3AC02" w14:textId="570EA949" w:rsidR="00690FDC" w:rsidRPr="007A43D7" w:rsidRDefault="00AE5F6A">
    <w:pPr>
      <w:pStyle w:val="Stopka"/>
      <w:jc w:val="right"/>
      <w:rPr>
        <w:rFonts w:ascii="Times New Roman" w:hAnsi="Times New Roman" w:cs="Times New Roman"/>
        <w:sz w:val="20"/>
        <w:szCs w:val="20"/>
      </w:rPr>
    </w:pPr>
    <w:sdt>
      <w:sdtPr>
        <w:id w:val="-60486143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="00690FDC" w:rsidRPr="007A43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90FDC" w:rsidRPr="007A43D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690FDC" w:rsidRPr="007A43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444F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690FDC" w:rsidRPr="007A43D7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="00690FDC">
      <w:rPr>
        <w:rFonts w:ascii="Times New Roman" w:hAnsi="Times New Roman" w:cs="Times New Roman"/>
        <w:sz w:val="20"/>
        <w:szCs w:val="20"/>
      </w:rPr>
      <w:t xml:space="preserve"> z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71963" w14:textId="77777777" w:rsidR="00AE5F6A" w:rsidRDefault="00AE5F6A" w:rsidP="00534F00">
      <w:pPr>
        <w:spacing w:after="0" w:line="240" w:lineRule="auto"/>
      </w:pPr>
      <w:r>
        <w:separator/>
      </w:r>
    </w:p>
  </w:footnote>
  <w:footnote w:type="continuationSeparator" w:id="0">
    <w:p w14:paraId="34439BEB" w14:textId="77777777" w:rsidR="00AE5F6A" w:rsidRDefault="00AE5F6A" w:rsidP="00534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464CF" w14:textId="639CEACE" w:rsidR="00690FDC" w:rsidRDefault="00456EC5" w:rsidP="00ED59FC">
    <w:pPr>
      <w:pStyle w:val="Nagwek"/>
      <w:jc w:val="right"/>
      <w:rPr>
        <w:sz w:val="18"/>
      </w:rPr>
    </w:pPr>
    <w:r>
      <w:rPr>
        <w:sz w:val="18"/>
      </w:rPr>
      <w:t>Załącznik nr 1 do SIWZ</w:t>
    </w:r>
  </w:p>
  <w:p w14:paraId="15E8D6DA" w14:textId="46CCA3AE" w:rsidR="00456EC5" w:rsidRPr="00ED59FC" w:rsidRDefault="00456EC5" w:rsidP="00ED59FC">
    <w:pPr>
      <w:pStyle w:val="Nagwek"/>
      <w:jc w:val="right"/>
      <w:rPr>
        <w:sz w:val="18"/>
      </w:rPr>
    </w:pPr>
    <w:r>
      <w:rPr>
        <w:sz w:val="18"/>
      </w:rPr>
      <w:t>AZP.270.70.2020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0A3A"/>
    <w:multiLevelType w:val="hybridMultilevel"/>
    <w:tmpl w:val="20BC30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551484"/>
    <w:multiLevelType w:val="hybridMultilevel"/>
    <w:tmpl w:val="A12A4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4516A"/>
    <w:multiLevelType w:val="hybridMultilevel"/>
    <w:tmpl w:val="EC0E5A28"/>
    <w:lvl w:ilvl="0" w:tplc="C1508AA2">
      <w:numFmt w:val="bullet"/>
      <w:lvlText w:val="•"/>
      <w:lvlJc w:val="left"/>
      <w:pPr>
        <w:ind w:left="704" w:hanging="42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BBF546D"/>
    <w:multiLevelType w:val="hybridMultilevel"/>
    <w:tmpl w:val="577E0C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6A703B"/>
    <w:multiLevelType w:val="hybridMultilevel"/>
    <w:tmpl w:val="A2ECAC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D258F9"/>
    <w:multiLevelType w:val="hybridMultilevel"/>
    <w:tmpl w:val="E208DA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27053"/>
    <w:multiLevelType w:val="hybridMultilevel"/>
    <w:tmpl w:val="E0D8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817CF"/>
    <w:multiLevelType w:val="hybridMultilevel"/>
    <w:tmpl w:val="425E70E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D17248"/>
    <w:multiLevelType w:val="hybridMultilevel"/>
    <w:tmpl w:val="EE42D8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B181B39"/>
    <w:multiLevelType w:val="hybridMultilevel"/>
    <w:tmpl w:val="2ACAE1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316939"/>
    <w:multiLevelType w:val="hybridMultilevel"/>
    <w:tmpl w:val="76E8471E"/>
    <w:lvl w:ilvl="0" w:tplc="FC8A02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C8C69A5"/>
    <w:multiLevelType w:val="hybridMultilevel"/>
    <w:tmpl w:val="718EC6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63EA5"/>
    <w:multiLevelType w:val="hybridMultilevel"/>
    <w:tmpl w:val="D630863A"/>
    <w:lvl w:ilvl="0" w:tplc="6A3A98EE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817E91"/>
    <w:multiLevelType w:val="hybridMultilevel"/>
    <w:tmpl w:val="9622137A"/>
    <w:lvl w:ilvl="0" w:tplc="4620BD02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C00FF5"/>
    <w:multiLevelType w:val="hybridMultilevel"/>
    <w:tmpl w:val="BD726D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A0DB5"/>
    <w:multiLevelType w:val="hybridMultilevel"/>
    <w:tmpl w:val="2DBE2AFC"/>
    <w:lvl w:ilvl="0" w:tplc="04150015">
      <w:start w:val="1"/>
      <w:numFmt w:val="upp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D1365F8"/>
    <w:multiLevelType w:val="hybridMultilevel"/>
    <w:tmpl w:val="7A42CBF4"/>
    <w:lvl w:ilvl="0" w:tplc="FFE0002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25079"/>
    <w:multiLevelType w:val="hybridMultilevel"/>
    <w:tmpl w:val="F954C40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74919FA"/>
    <w:multiLevelType w:val="hybridMultilevel"/>
    <w:tmpl w:val="956CC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13398"/>
    <w:multiLevelType w:val="hybridMultilevel"/>
    <w:tmpl w:val="0E5082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F22C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EDA6D02"/>
    <w:multiLevelType w:val="multilevel"/>
    <w:tmpl w:val="48B4A17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F8E5C24"/>
    <w:multiLevelType w:val="hybridMultilevel"/>
    <w:tmpl w:val="53F2E3D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1615D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2753E92"/>
    <w:multiLevelType w:val="hybridMultilevel"/>
    <w:tmpl w:val="ED72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7035C"/>
    <w:multiLevelType w:val="hybridMultilevel"/>
    <w:tmpl w:val="3B28C26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55223AE">
      <w:start w:val="7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EC4348"/>
    <w:multiLevelType w:val="hybridMultilevel"/>
    <w:tmpl w:val="C0F28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87F7D"/>
    <w:multiLevelType w:val="hybridMultilevel"/>
    <w:tmpl w:val="E208DA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E6A21"/>
    <w:multiLevelType w:val="hybridMultilevel"/>
    <w:tmpl w:val="84005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8391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4CEE00C7"/>
    <w:multiLevelType w:val="hybridMultilevel"/>
    <w:tmpl w:val="208E6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66580"/>
    <w:multiLevelType w:val="hybridMultilevel"/>
    <w:tmpl w:val="346C768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DEF72C8"/>
    <w:multiLevelType w:val="hybridMultilevel"/>
    <w:tmpl w:val="5A3038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5127C6"/>
    <w:multiLevelType w:val="hybridMultilevel"/>
    <w:tmpl w:val="418268EA"/>
    <w:lvl w:ilvl="0" w:tplc="4B08C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60BE0"/>
    <w:multiLevelType w:val="hybridMultilevel"/>
    <w:tmpl w:val="094AD928"/>
    <w:lvl w:ilvl="0" w:tplc="6A3A98EE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4644E6"/>
    <w:multiLevelType w:val="hybridMultilevel"/>
    <w:tmpl w:val="7D78E2CC"/>
    <w:lvl w:ilvl="0" w:tplc="45AC23CE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36" w15:restartNumberingAfterBreak="0">
    <w:nsid w:val="696930AB"/>
    <w:multiLevelType w:val="hybridMultilevel"/>
    <w:tmpl w:val="A1AE39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5322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CD0304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D940643"/>
    <w:multiLevelType w:val="hybridMultilevel"/>
    <w:tmpl w:val="094AD928"/>
    <w:lvl w:ilvl="0" w:tplc="6A3A98EE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A65A79"/>
    <w:multiLevelType w:val="hybridMultilevel"/>
    <w:tmpl w:val="4D26236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55223AE">
      <w:start w:val="7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255223AE">
      <w:start w:val="7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26422824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8B2CA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7AD167CD"/>
    <w:multiLevelType w:val="hybridMultilevel"/>
    <w:tmpl w:val="E3D4F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30"/>
  </w:num>
  <w:num w:numId="4">
    <w:abstractNumId w:val="40"/>
  </w:num>
  <w:num w:numId="5">
    <w:abstractNumId w:val="28"/>
  </w:num>
  <w:num w:numId="6">
    <w:abstractNumId w:val="1"/>
  </w:num>
  <w:num w:numId="7">
    <w:abstractNumId w:val="6"/>
  </w:num>
  <w:num w:numId="8">
    <w:abstractNumId w:val="24"/>
  </w:num>
  <w:num w:numId="9">
    <w:abstractNumId w:val="19"/>
  </w:num>
  <w:num w:numId="10">
    <w:abstractNumId w:val="7"/>
  </w:num>
  <w:num w:numId="11">
    <w:abstractNumId w:val="25"/>
  </w:num>
  <w:num w:numId="12">
    <w:abstractNumId w:val="35"/>
  </w:num>
  <w:num w:numId="13">
    <w:abstractNumId w:val="13"/>
  </w:num>
  <w:num w:numId="14">
    <w:abstractNumId w:val="26"/>
  </w:num>
  <w:num w:numId="15">
    <w:abstractNumId w:val="11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16"/>
  </w:num>
  <w:num w:numId="22">
    <w:abstractNumId w:val="8"/>
  </w:num>
  <w:num w:numId="23">
    <w:abstractNumId w:val="2"/>
  </w:num>
  <w:num w:numId="24">
    <w:abstractNumId w:val="22"/>
  </w:num>
  <w:num w:numId="25">
    <w:abstractNumId w:val="10"/>
  </w:num>
  <w:num w:numId="26">
    <w:abstractNumId w:val="9"/>
  </w:num>
  <w:num w:numId="27">
    <w:abstractNumId w:val="5"/>
  </w:num>
  <w:num w:numId="28">
    <w:abstractNumId w:val="41"/>
  </w:num>
  <w:num w:numId="29">
    <w:abstractNumId w:val="23"/>
  </w:num>
  <w:num w:numId="30">
    <w:abstractNumId w:val="37"/>
  </w:num>
  <w:num w:numId="31">
    <w:abstractNumId w:val="29"/>
  </w:num>
  <w:num w:numId="32">
    <w:abstractNumId w:val="21"/>
  </w:num>
  <w:num w:numId="33">
    <w:abstractNumId w:val="12"/>
  </w:num>
  <w:num w:numId="34">
    <w:abstractNumId w:val="34"/>
  </w:num>
  <w:num w:numId="35">
    <w:abstractNumId w:val="38"/>
  </w:num>
  <w:num w:numId="36">
    <w:abstractNumId w:val="27"/>
  </w:num>
  <w:num w:numId="37">
    <w:abstractNumId w:val="20"/>
  </w:num>
  <w:num w:numId="38">
    <w:abstractNumId w:val="42"/>
  </w:num>
  <w:num w:numId="39">
    <w:abstractNumId w:val="32"/>
  </w:num>
  <w:num w:numId="40">
    <w:abstractNumId w:val="17"/>
  </w:num>
  <w:num w:numId="41">
    <w:abstractNumId w:val="31"/>
  </w:num>
  <w:num w:numId="42">
    <w:abstractNumId w:val="15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093"/>
    <w:rsid w:val="000159DE"/>
    <w:rsid w:val="0004061A"/>
    <w:rsid w:val="00044C58"/>
    <w:rsid w:val="000524DC"/>
    <w:rsid w:val="00052727"/>
    <w:rsid w:val="00067417"/>
    <w:rsid w:val="00076609"/>
    <w:rsid w:val="0008697C"/>
    <w:rsid w:val="00096206"/>
    <w:rsid w:val="000A5625"/>
    <w:rsid w:val="000A71B0"/>
    <w:rsid w:val="000C0488"/>
    <w:rsid w:val="000C06D4"/>
    <w:rsid w:val="000C39AB"/>
    <w:rsid w:val="000D4244"/>
    <w:rsid w:val="000E4182"/>
    <w:rsid w:val="000E78D2"/>
    <w:rsid w:val="000F427C"/>
    <w:rsid w:val="000F460A"/>
    <w:rsid w:val="00120BDC"/>
    <w:rsid w:val="00124A5D"/>
    <w:rsid w:val="00161997"/>
    <w:rsid w:val="0016561B"/>
    <w:rsid w:val="00173105"/>
    <w:rsid w:val="001B28E8"/>
    <w:rsid w:val="001C0F6B"/>
    <w:rsid w:val="001C369B"/>
    <w:rsid w:val="001E0547"/>
    <w:rsid w:val="001E1878"/>
    <w:rsid w:val="001F7D6A"/>
    <w:rsid w:val="002010DC"/>
    <w:rsid w:val="00212F8A"/>
    <w:rsid w:val="00221A91"/>
    <w:rsid w:val="00222B15"/>
    <w:rsid w:val="00227B62"/>
    <w:rsid w:val="00231CBA"/>
    <w:rsid w:val="00242C27"/>
    <w:rsid w:val="002534EF"/>
    <w:rsid w:val="00265DF8"/>
    <w:rsid w:val="00290E48"/>
    <w:rsid w:val="002B0AC7"/>
    <w:rsid w:val="002B7F08"/>
    <w:rsid w:val="002C3B88"/>
    <w:rsid w:val="002F3E78"/>
    <w:rsid w:val="0030284D"/>
    <w:rsid w:val="00303D7C"/>
    <w:rsid w:val="00307D1E"/>
    <w:rsid w:val="003113B3"/>
    <w:rsid w:val="003302F3"/>
    <w:rsid w:val="00346565"/>
    <w:rsid w:val="00354F2A"/>
    <w:rsid w:val="00361A2A"/>
    <w:rsid w:val="00363DEC"/>
    <w:rsid w:val="003A6C69"/>
    <w:rsid w:val="003B2B61"/>
    <w:rsid w:val="003B4065"/>
    <w:rsid w:val="003C1937"/>
    <w:rsid w:val="003C3343"/>
    <w:rsid w:val="003D2345"/>
    <w:rsid w:val="003D6DBE"/>
    <w:rsid w:val="003E0CBB"/>
    <w:rsid w:val="003E31EE"/>
    <w:rsid w:val="003E5A5B"/>
    <w:rsid w:val="004014B3"/>
    <w:rsid w:val="00416F1C"/>
    <w:rsid w:val="00427484"/>
    <w:rsid w:val="00456EC5"/>
    <w:rsid w:val="00472550"/>
    <w:rsid w:val="00475B5C"/>
    <w:rsid w:val="00491639"/>
    <w:rsid w:val="004A3630"/>
    <w:rsid w:val="004A54B9"/>
    <w:rsid w:val="004A590F"/>
    <w:rsid w:val="004C3093"/>
    <w:rsid w:val="004C401B"/>
    <w:rsid w:val="004C764B"/>
    <w:rsid w:val="004F57C4"/>
    <w:rsid w:val="00506BE4"/>
    <w:rsid w:val="00520360"/>
    <w:rsid w:val="00526D40"/>
    <w:rsid w:val="0053102D"/>
    <w:rsid w:val="005346BA"/>
    <w:rsid w:val="00534F00"/>
    <w:rsid w:val="005418EE"/>
    <w:rsid w:val="00543AB4"/>
    <w:rsid w:val="005601F9"/>
    <w:rsid w:val="0056235C"/>
    <w:rsid w:val="005640A4"/>
    <w:rsid w:val="00572EF4"/>
    <w:rsid w:val="00575FD9"/>
    <w:rsid w:val="00590102"/>
    <w:rsid w:val="00597272"/>
    <w:rsid w:val="005C2816"/>
    <w:rsid w:val="005D4D4C"/>
    <w:rsid w:val="005E6038"/>
    <w:rsid w:val="005E7CCC"/>
    <w:rsid w:val="00600851"/>
    <w:rsid w:val="006076F3"/>
    <w:rsid w:val="00640410"/>
    <w:rsid w:val="00647512"/>
    <w:rsid w:val="0065254B"/>
    <w:rsid w:val="00654C8C"/>
    <w:rsid w:val="00661054"/>
    <w:rsid w:val="00670EE8"/>
    <w:rsid w:val="00677DF9"/>
    <w:rsid w:val="00690FDC"/>
    <w:rsid w:val="00693687"/>
    <w:rsid w:val="006953C0"/>
    <w:rsid w:val="006C1292"/>
    <w:rsid w:val="006E16E0"/>
    <w:rsid w:val="006E4626"/>
    <w:rsid w:val="007159CA"/>
    <w:rsid w:val="00725BE9"/>
    <w:rsid w:val="00734D19"/>
    <w:rsid w:val="0073674C"/>
    <w:rsid w:val="00740C8A"/>
    <w:rsid w:val="00743D47"/>
    <w:rsid w:val="007467F2"/>
    <w:rsid w:val="00796C4B"/>
    <w:rsid w:val="007A43D7"/>
    <w:rsid w:val="007C29A5"/>
    <w:rsid w:val="007C57DA"/>
    <w:rsid w:val="007D63B9"/>
    <w:rsid w:val="007D7D32"/>
    <w:rsid w:val="007E3FE4"/>
    <w:rsid w:val="00801D43"/>
    <w:rsid w:val="00807902"/>
    <w:rsid w:val="00810A9A"/>
    <w:rsid w:val="00841143"/>
    <w:rsid w:val="00841F6B"/>
    <w:rsid w:val="008463A4"/>
    <w:rsid w:val="00846F74"/>
    <w:rsid w:val="00850CE3"/>
    <w:rsid w:val="0086258B"/>
    <w:rsid w:val="00863C9A"/>
    <w:rsid w:val="00871732"/>
    <w:rsid w:val="008A02B3"/>
    <w:rsid w:val="008D2152"/>
    <w:rsid w:val="008D3894"/>
    <w:rsid w:val="008D6BE7"/>
    <w:rsid w:val="008E2D1A"/>
    <w:rsid w:val="009059FB"/>
    <w:rsid w:val="009222DD"/>
    <w:rsid w:val="0092537D"/>
    <w:rsid w:val="00933F3B"/>
    <w:rsid w:val="00934DFF"/>
    <w:rsid w:val="009444F3"/>
    <w:rsid w:val="00956A4E"/>
    <w:rsid w:val="00956E51"/>
    <w:rsid w:val="00961885"/>
    <w:rsid w:val="009816E6"/>
    <w:rsid w:val="0099683A"/>
    <w:rsid w:val="009A576C"/>
    <w:rsid w:val="009A75CA"/>
    <w:rsid w:val="009C2FDC"/>
    <w:rsid w:val="009C3DBE"/>
    <w:rsid w:val="009D2BDE"/>
    <w:rsid w:val="009D376B"/>
    <w:rsid w:val="009F0F4F"/>
    <w:rsid w:val="00A01282"/>
    <w:rsid w:val="00A145D6"/>
    <w:rsid w:val="00A14C57"/>
    <w:rsid w:val="00A24DFF"/>
    <w:rsid w:val="00A41D57"/>
    <w:rsid w:val="00A4519F"/>
    <w:rsid w:val="00A55ACC"/>
    <w:rsid w:val="00A6592B"/>
    <w:rsid w:val="00A77438"/>
    <w:rsid w:val="00A77BB2"/>
    <w:rsid w:val="00A9339D"/>
    <w:rsid w:val="00A97B80"/>
    <w:rsid w:val="00AA48E0"/>
    <w:rsid w:val="00AA71B5"/>
    <w:rsid w:val="00AE06D9"/>
    <w:rsid w:val="00AE5F6A"/>
    <w:rsid w:val="00B063AF"/>
    <w:rsid w:val="00B10490"/>
    <w:rsid w:val="00B305B4"/>
    <w:rsid w:val="00B36884"/>
    <w:rsid w:val="00B36F70"/>
    <w:rsid w:val="00B552B6"/>
    <w:rsid w:val="00B82031"/>
    <w:rsid w:val="00B959A9"/>
    <w:rsid w:val="00BA1621"/>
    <w:rsid w:val="00BB7F5F"/>
    <w:rsid w:val="00BC5BB1"/>
    <w:rsid w:val="00BE01CA"/>
    <w:rsid w:val="00BF7E62"/>
    <w:rsid w:val="00C07277"/>
    <w:rsid w:val="00C2206C"/>
    <w:rsid w:val="00C4338E"/>
    <w:rsid w:val="00C62698"/>
    <w:rsid w:val="00C74BA7"/>
    <w:rsid w:val="00C86CF5"/>
    <w:rsid w:val="00CA3007"/>
    <w:rsid w:val="00CD7204"/>
    <w:rsid w:val="00CE278C"/>
    <w:rsid w:val="00CE78A8"/>
    <w:rsid w:val="00CF703E"/>
    <w:rsid w:val="00D260EF"/>
    <w:rsid w:val="00D375EA"/>
    <w:rsid w:val="00D41285"/>
    <w:rsid w:val="00D45725"/>
    <w:rsid w:val="00D4613B"/>
    <w:rsid w:val="00D50AD3"/>
    <w:rsid w:val="00D61360"/>
    <w:rsid w:val="00D83CEC"/>
    <w:rsid w:val="00D92DB2"/>
    <w:rsid w:val="00D96A93"/>
    <w:rsid w:val="00DA2E9B"/>
    <w:rsid w:val="00DD4028"/>
    <w:rsid w:val="00DD679B"/>
    <w:rsid w:val="00DF7837"/>
    <w:rsid w:val="00E01968"/>
    <w:rsid w:val="00E13B79"/>
    <w:rsid w:val="00E21F54"/>
    <w:rsid w:val="00E34C61"/>
    <w:rsid w:val="00E55077"/>
    <w:rsid w:val="00E77995"/>
    <w:rsid w:val="00EB672C"/>
    <w:rsid w:val="00EC6A3C"/>
    <w:rsid w:val="00ED59FC"/>
    <w:rsid w:val="00ED6FF4"/>
    <w:rsid w:val="00ED74EF"/>
    <w:rsid w:val="00EE1428"/>
    <w:rsid w:val="00F0330B"/>
    <w:rsid w:val="00F042D5"/>
    <w:rsid w:val="00F12D79"/>
    <w:rsid w:val="00F301E7"/>
    <w:rsid w:val="00F5724B"/>
    <w:rsid w:val="00F71C11"/>
    <w:rsid w:val="00F7257C"/>
    <w:rsid w:val="00FA6D30"/>
    <w:rsid w:val="00FB625A"/>
    <w:rsid w:val="00FD5B14"/>
    <w:rsid w:val="00FE2BD6"/>
    <w:rsid w:val="00FE7FB9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21AE"/>
  <w15:docId w15:val="{1AB30F5C-2CCD-E743-9D30-AE7F3102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8A8"/>
    <w:pPr>
      <w:ind w:left="720"/>
      <w:contextualSpacing/>
    </w:pPr>
  </w:style>
  <w:style w:type="paragraph" w:customStyle="1" w:styleId="AkapitzlistArial">
    <w:name w:val="Akapit z listą + Arial"/>
    <w:basedOn w:val="Akapitzlist"/>
    <w:rsid w:val="00CE78A8"/>
    <w:rPr>
      <w:rFonts w:ascii="Arial" w:eastAsia="Calibri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D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D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D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D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D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D1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4F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4F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4F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4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3D7"/>
  </w:style>
  <w:style w:type="paragraph" w:styleId="Stopka">
    <w:name w:val="footer"/>
    <w:basedOn w:val="Normalny"/>
    <w:link w:val="StopkaZnak"/>
    <w:uiPriority w:val="99"/>
    <w:unhideWhenUsed/>
    <w:rsid w:val="007A4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3D7"/>
  </w:style>
  <w:style w:type="table" w:styleId="Tabela-Siatka">
    <w:name w:val="Table Grid"/>
    <w:basedOn w:val="Standardowy"/>
    <w:uiPriority w:val="39"/>
    <w:rsid w:val="00FE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2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14F55-89F3-104D-B698-EE3FEFF9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1212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Frelek-Kozak</dc:creator>
  <cp:lastModifiedBy>Microsoft Office User</cp:lastModifiedBy>
  <cp:revision>8</cp:revision>
  <cp:lastPrinted>2019-10-15T07:38:00Z</cp:lastPrinted>
  <dcterms:created xsi:type="dcterms:W3CDTF">2020-07-17T11:17:00Z</dcterms:created>
  <dcterms:modified xsi:type="dcterms:W3CDTF">2020-08-03T13:31:00Z</dcterms:modified>
</cp:coreProperties>
</file>