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B3" w:rsidRPr="00662832" w:rsidRDefault="00ED1AB3" w:rsidP="00662832">
      <w:pPr>
        <w:jc w:val="right"/>
        <w:rPr>
          <w:rFonts w:ascii="Times New Roman" w:hAnsi="Times New Roman"/>
          <w:b/>
          <w:i/>
        </w:rPr>
      </w:pPr>
      <w:r w:rsidRPr="00662832">
        <w:rPr>
          <w:rFonts w:ascii="Times New Roman" w:hAnsi="Times New Roman"/>
          <w:b/>
          <w:i/>
        </w:rPr>
        <w:t>Załącznik Nr 1 do SIWZ</w:t>
      </w:r>
    </w:p>
    <w:p w:rsidR="00ED1AB3" w:rsidRDefault="00ED1AB3" w:rsidP="001B2C46">
      <w:pPr>
        <w:jc w:val="center"/>
        <w:rPr>
          <w:rFonts w:ascii="Times New Roman" w:hAnsi="Times New Roman"/>
          <w:sz w:val="24"/>
          <w:szCs w:val="24"/>
        </w:rPr>
      </w:pPr>
    </w:p>
    <w:p w:rsidR="00ED1AB3" w:rsidRPr="00662832" w:rsidRDefault="00ED1AB3" w:rsidP="001B2C46">
      <w:pPr>
        <w:jc w:val="center"/>
        <w:rPr>
          <w:rFonts w:ascii="Times New Roman" w:hAnsi="Times New Roman"/>
          <w:b/>
          <w:sz w:val="24"/>
          <w:szCs w:val="24"/>
        </w:rPr>
      </w:pPr>
      <w:r w:rsidRPr="00662832">
        <w:rPr>
          <w:rFonts w:ascii="Times New Roman" w:hAnsi="Times New Roman"/>
          <w:b/>
          <w:sz w:val="24"/>
          <w:szCs w:val="24"/>
        </w:rPr>
        <w:t>Specyfikacja techniczna</w:t>
      </w:r>
    </w:p>
    <w:p w:rsidR="00ED1AB3" w:rsidRPr="00690195" w:rsidRDefault="00ED1AB3" w:rsidP="00453317">
      <w:pPr>
        <w:rPr>
          <w:rFonts w:ascii="Times New Roman" w:hAnsi="Times New Roman"/>
          <w:sz w:val="20"/>
          <w:szCs w:val="20"/>
        </w:rPr>
      </w:pPr>
      <w:r w:rsidRPr="00690195">
        <w:rPr>
          <w:rFonts w:ascii="Times New Roman" w:hAnsi="Times New Roman"/>
          <w:sz w:val="20"/>
          <w:szCs w:val="20"/>
        </w:rPr>
        <w:t xml:space="preserve">Przedmiotem zamówienia jest budowa układu do pomiarów prądu przebicia i prądu fotoemisji i integracja z istniejącym układem pomiarowym UHV (rysunki w załączeniu). </w:t>
      </w: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  <w:r w:rsidRPr="00690195">
        <w:rPr>
          <w:rFonts w:ascii="Times New Roman" w:hAnsi="Times New Roman"/>
          <w:sz w:val="20"/>
          <w:szCs w:val="20"/>
        </w:rPr>
        <w:t>Przedmiot zamówienia obejmuje: wykonanie projektu wykonawczego układu, integrację wykonanego układu  w komorze próżniowej dostarczonej przez Zamawiającego, wykonanie  pomiarów sprawdzających układu.</w:t>
      </w:r>
    </w:p>
    <w:p w:rsidR="00ED1AB3" w:rsidRPr="00CB3849" w:rsidRDefault="00ED1AB3" w:rsidP="00453317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1.</w:t>
      </w:r>
      <w:r w:rsidRPr="00CB3849">
        <w:rPr>
          <w:rFonts w:ascii="Times New Roman" w:hAnsi="Times New Roman"/>
          <w:sz w:val="20"/>
          <w:szCs w:val="20"/>
          <w:u w:val="single"/>
        </w:rPr>
        <w:t>Układ powinien zawierać: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 xml:space="preserve">przestrajalne, monochromatyczne źródło światła w zakresie od 190 </w:t>
      </w:r>
      <w:proofErr w:type="spellStart"/>
      <w:r w:rsidRPr="00FE5750">
        <w:rPr>
          <w:rFonts w:ascii="Times New Roman" w:hAnsi="Times New Roman"/>
          <w:sz w:val="20"/>
          <w:szCs w:val="20"/>
        </w:rPr>
        <w:t>nm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 do 700 </w:t>
      </w:r>
      <w:proofErr w:type="spellStart"/>
      <w:r w:rsidRPr="00FE5750">
        <w:rPr>
          <w:rFonts w:ascii="Times New Roman" w:hAnsi="Times New Roman"/>
          <w:sz w:val="20"/>
          <w:szCs w:val="20"/>
        </w:rPr>
        <w:t>nm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 obserwowanym na powierzchni próbki. Zakres określony jest warunkami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 xml:space="preserve">układ mechaniczny zapewniający 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jednorodność pola elektrycznego odległości odpowiadająca odległości elektrod 50 µm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powtarzalność ustawienia odległości elektrod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zamocowanie kubka Faradaya używanego do pomiaru prądu przebicia. Kubek został skonstruowany przez Zamawiającego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 xml:space="preserve">anodę do pomiaru prądu fotoemisji 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ścieżkę optyczną pozwalający na oświetlenia powierzchni próbki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 xml:space="preserve">elektrometr do pomiaru prądu w zakresie 1 </w:t>
      </w:r>
      <w:proofErr w:type="spellStart"/>
      <w:r w:rsidRPr="00FE5750">
        <w:rPr>
          <w:rFonts w:ascii="Times New Roman" w:hAnsi="Times New Roman"/>
          <w:sz w:val="20"/>
          <w:szCs w:val="20"/>
        </w:rPr>
        <w:t>pA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 – 1 </w:t>
      </w:r>
      <w:proofErr w:type="spellStart"/>
      <w:r w:rsidRPr="00FE5750">
        <w:rPr>
          <w:rFonts w:ascii="Times New Roman" w:hAnsi="Times New Roman"/>
          <w:sz w:val="20"/>
          <w:szCs w:val="20"/>
        </w:rPr>
        <w:t>mA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 z dokładnością do 1 %</w:t>
      </w:r>
    </w:p>
    <w:p w:rsidR="00ED1AB3" w:rsidRPr="00FE5750" w:rsidRDefault="00ED1AB3" w:rsidP="00FE5750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fotokatodę kalibracyjną</w:t>
      </w:r>
    </w:p>
    <w:p w:rsidR="00ED1AB3" w:rsidRPr="0096036C" w:rsidRDefault="00ED1AB3" w:rsidP="00453317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2. </w:t>
      </w:r>
      <w:r w:rsidRPr="0096036C">
        <w:rPr>
          <w:rFonts w:ascii="Times New Roman" w:hAnsi="Times New Roman"/>
          <w:sz w:val="20"/>
          <w:szCs w:val="20"/>
          <w:u w:val="single"/>
        </w:rPr>
        <w:t>Układ powinien umożliwiać</w:t>
      </w:r>
      <w:r>
        <w:rPr>
          <w:rFonts w:ascii="Times New Roman" w:hAnsi="Times New Roman"/>
          <w:sz w:val="20"/>
          <w:szCs w:val="20"/>
          <w:u w:val="single"/>
        </w:rPr>
        <w:t>:</w:t>
      </w:r>
    </w:p>
    <w:p w:rsidR="00ED1AB3" w:rsidRPr="00FE5750" w:rsidRDefault="00ED1AB3" w:rsidP="00FE5750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 xml:space="preserve">dostarczenie na powierzchnię próbki mocy światła monochromatycznego pozwalającej na rejestrację przez elektrometr wywołanego </w:t>
      </w:r>
      <w:proofErr w:type="spellStart"/>
      <w:r w:rsidRPr="00FE5750">
        <w:rPr>
          <w:rFonts w:ascii="Times New Roman" w:hAnsi="Times New Roman"/>
          <w:sz w:val="20"/>
          <w:szCs w:val="20"/>
        </w:rPr>
        <w:t>fotoprądu</w:t>
      </w:r>
      <w:proofErr w:type="spellEnd"/>
      <w:r w:rsidRPr="00FE5750">
        <w:rPr>
          <w:rFonts w:ascii="Times New Roman" w:hAnsi="Times New Roman"/>
          <w:sz w:val="20"/>
          <w:szCs w:val="20"/>
        </w:rPr>
        <w:t>. Przy założeniu, że wydajność kwantowa badanych materiałów wynosi 10</w:t>
      </w:r>
      <w:r w:rsidRPr="00FE5750">
        <w:rPr>
          <w:rFonts w:ascii="Times New Roman" w:hAnsi="Times New Roman"/>
          <w:sz w:val="20"/>
          <w:szCs w:val="20"/>
          <w:vertAlign w:val="superscript"/>
        </w:rPr>
        <w:t>-5</w:t>
      </w:r>
      <w:r w:rsidRPr="00FE5750">
        <w:rPr>
          <w:rFonts w:ascii="Times New Roman" w:hAnsi="Times New Roman"/>
          <w:sz w:val="20"/>
          <w:szCs w:val="20"/>
        </w:rPr>
        <w:t xml:space="preserve"> i przy szerokości przedziału długości fali za monochromatorem nie szerszej niż 10 </w:t>
      </w:r>
      <w:proofErr w:type="spellStart"/>
      <w:r w:rsidRPr="00FE5750">
        <w:rPr>
          <w:rFonts w:ascii="Times New Roman" w:hAnsi="Times New Roman"/>
          <w:sz w:val="20"/>
          <w:szCs w:val="20"/>
        </w:rPr>
        <w:t>nm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 (0.25 </w:t>
      </w:r>
      <w:proofErr w:type="spellStart"/>
      <w:r w:rsidRPr="00FE5750">
        <w:rPr>
          <w:rFonts w:ascii="Times New Roman" w:hAnsi="Times New Roman"/>
          <w:sz w:val="20"/>
          <w:szCs w:val="20"/>
        </w:rPr>
        <w:t>eV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). Oznacza to np. że do zarejestrowania </w:t>
      </w:r>
      <w:proofErr w:type="spellStart"/>
      <w:r w:rsidRPr="00FE5750">
        <w:rPr>
          <w:rFonts w:ascii="Times New Roman" w:hAnsi="Times New Roman"/>
          <w:sz w:val="20"/>
          <w:szCs w:val="20"/>
        </w:rPr>
        <w:t>fotoprądu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 o natężeniu 10 </w:t>
      </w:r>
      <w:proofErr w:type="spellStart"/>
      <w:r w:rsidRPr="00FE5750">
        <w:rPr>
          <w:rFonts w:ascii="Times New Roman" w:hAnsi="Times New Roman"/>
          <w:sz w:val="20"/>
          <w:szCs w:val="20"/>
        </w:rPr>
        <w:t>pA</w:t>
      </w:r>
      <w:proofErr w:type="spellEnd"/>
      <w:r w:rsidRPr="00FE5750">
        <w:rPr>
          <w:rFonts w:ascii="Times New Roman" w:hAnsi="Times New Roman"/>
          <w:sz w:val="20"/>
          <w:szCs w:val="20"/>
        </w:rPr>
        <w:t xml:space="preserve"> potrzebna jest moc światłą 5,6·10</w:t>
      </w:r>
      <w:r w:rsidRPr="00FE5750">
        <w:rPr>
          <w:rFonts w:ascii="Times New Roman" w:hAnsi="Times New Roman"/>
          <w:sz w:val="20"/>
          <w:szCs w:val="20"/>
          <w:vertAlign w:val="superscript"/>
        </w:rPr>
        <w:t>-7</w:t>
      </w:r>
      <w:r w:rsidRPr="00FE5750">
        <w:rPr>
          <w:rFonts w:ascii="Times New Roman" w:hAnsi="Times New Roman"/>
          <w:sz w:val="20"/>
          <w:szCs w:val="20"/>
        </w:rPr>
        <w:t xml:space="preserve"> W na próbce</w:t>
      </w:r>
    </w:p>
    <w:p w:rsidR="00ED1AB3" w:rsidRPr="00FE5750" w:rsidRDefault="00ED1AB3" w:rsidP="00FE5750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wykonanie pomiarów kalibracyjnych z użyciem katody o znanej wydajności kwantowej bez konieczności zapowietrzania komory</w:t>
      </w:r>
    </w:p>
    <w:p w:rsidR="00ED1AB3" w:rsidRPr="00FE5750" w:rsidRDefault="00ED1AB3" w:rsidP="00FE5750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instalację w istniejącej komorze UHV pracującej prz</w:t>
      </w:r>
      <w:r>
        <w:rPr>
          <w:rFonts w:ascii="Times New Roman" w:hAnsi="Times New Roman"/>
          <w:sz w:val="20"/>
          <w:szCs w:val="20"/>
        </w:rPr>
        <w:t>y</w:t>
      </w:r>
      <w:r w:rsidRPr="00FE5750">
        <w:rPr>
          <w:rFonts w:ascii="Times New Roman" w:hAnsi="Times New Roman"/>
          <w:sz w:val="20"/>
          <w:szCs w:val="20"/>
        </w:rPr>
        <w:t xml:space="preserve"> ciśnieniu 10</w:t>
      </w:r>
      <w:r w:rsidRPr="00FE5750">
        <w:rPr>
          <w:rFonts w:ascii="Times New Roman" w:hAnsi="Times New Roman"/>
          <w:sz w:val="20"/>
          <w:szCs w:val="20"/>
          <w:vertAlign w:val="superscript"/>
        </w:rPr>
        <w:t>-9</w:t>
      </w:r>
      <w:r w:rsidRPr="00FE575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E5750">
        <w:rPr>
          <w:rFonts w:ascii="Times New Roman" w:hAnsi="Times New Roman"/>
          <w:sz w:val="20"/>
          <w:szCs w:val="20"/>
        </w:rPr>
        <w:t>mbar</w:t>
      </w:r>
      <w:proofErr w:type="spellEnd"/>
      <w:r w:rsidRPr="00FE5750">
        <w:rPr>
          <w:rFonts w:ascii="Times New Roman" w:hAnsi="Times New Roman"/>
          <w:sz w:val="20"/>
          <w:szCs w:val="20"/>
        </w:rPr>
        <w:t>, którego rysunki są załączone do niniejszej specyfikacji</w:t>
      </w:r>
      <w:r>
        <w:rPr>
          <w:rFonts w:ascii="Times New Roman" w:hAnsi="Times New Roman"/>
          <w:sz w:val="20"/>
          <w:szCs w:val="20"/>
        </w:rPr>
        <w:t>. Pompy i układ próżniowy nie należą do zakresu zamówienia.</w:t>
      </w:r>
    </w:p>
    <w:p w:rsidR="00ED1AB3" w:rsidRPr="00FE5750" w:rsidRDefault="00ED1AB3" w:rsidP="00FE5750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automatyczne prowadzenie pomiarów w funkcji długości fali, sterowane z komputera Dostawa komputera nie należy do przedmiotu zamówienia</w:t>
      </w:r>
    </w:p>
    <w:p w:rsidR="00ED1AB3" w:rsidRPr="00FE5750" w:rsidRDefault="00ED1AB3" w:rsidP="00FE5750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wymianę siatki dyfrakcyjnej w monochromatorze</w:t>
      </w:r>
    </w:p>
    <w:p w:rsidR="00ED1AB3" w:rsidRPr="00FE5750" w:rsidRDefault="00ED1AB3" w:rsidP="00FE5750">
      <w:pPr>
        <w:pStyle w:val="Akapitzlist"/>
        <w:numPr>
          <w:ilvl w:val="0"/>
          <w:numId w:val="11"/>
        </w:numPr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czyszczenie próbki przez wyładowanie lub oświetlanie laserem przez jeden z portów komory (dostaw</w:t>
      </w:r>
      <w:r>
        <w:rPr>
          <w:rFonts w:ascii="Times New Roman" w:hAnsi="Times New Roman"/>
          <w:sz w:val="20"/>
          <w:szCs w:val="20"/>
        </w:rPr>
        <w:t>a</w:t>
      </w:r>
      <w:r w:rsidRPr="00FE5750">
        <w:rPr>
          <w:rFonts w:ascii="Times New Roman" w:hAnsi="Times New Roman"/>
          <w:sz w:val="20"/>
          <w:szCs w:val="20"/>
        </w:rPr>
        <w:t xml:space="preserve"> lasera do czyszczenia nie należy </w:t>
      </w:r>
      <w:r>
        <w:rPr>
          <w:rFonts w:ascii="Times New Roman" w:hAnsi="Times New Roman"/>
          <w:sz w:val="20"/>
          <w:szCs w:val="20"/>
        </w:rPr>
        <w:t>do przedmiotu zamó</w:t>
      </w:r>
      <w:r w:rsidRPr="00FE5750">
        <w:rPr>
          <w:rFonts w:ascii="Times New Roman" w:hAnsi="Times New Roman"/>
          <w:sz w:val="20"/>
          <w:szCs w:val="20"/>
        </w:rPr>
        <w:t>wienia)</w:t>
      </w: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Pr="003D4A25" w:rsidRDefault="00ED1AB3" w:rsidP="00453317">
      <w:pPr>
        <w:rPr>
          <w:rFonts w:ascii="Times New Roman" w:hAnsi="Times New Roman"/>
          <w:sz w:val="20"/>
          <w:szCs w:val="20"/>
          <w:u w:val="single"/>
        </w:rPr>
      </w:pPr>
      <w:r w:rsidRPr="003D4A25">
        <w:rPr>
          <w:rFonts w:ascii="Times New Roman" w:hAnsi="Times New Roman"/>
          <w:sz w:val="20"/>
          <w:szCs w:val="20"/>
          <w:u w:val="single"/>
        </w:rPr>
        <w:t>3. Warunki realizacji  przedmiotu zamówienia:</w:t>
      </w:r>
    </w:p>
    <w:p w:rsidR="00ED1AB3" w:rsidRDefault="00ED1AB3" w:rsidP="0064715C">
      <w:pPr>
        <w:pStyle w:val="Akapitzlist"/>
        <w:numPr>
          <w:ilvl w:val="0"/>
          <w:numId w:val="13"/>
        </w:numPr>
        <w:ind w:hanging="414"/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Wykonawca przedstawia projekt wykonawczy zawierający rysunki i obliczenia mocy światła na powierzchni próbki w czasie do 15 dni od udzielenia zamówienia.</w:t>
      </w:r>
    </w:p>
    <w:p w:rsidR="00ED1AB3" w:rsidRPr="00FE5750" w:rsidRDefault="00ED1AB3" w:rsidP="0064715C">
      <w:pPr>
        <w:pStyle w:val="Akapitzlist"/>
        <w:numPr>
          <w:ilvl w:val="0"/>
          <w:numId w:val="13"/>
        </w:numPr>
        <w:ind w:hanging="4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Zatwierdzenie projektu w czasie do 30 dni od udzielenia zamówienia </w:t>
      </w:r>
    </w:p>
    <w:p w:rsidR="00ED1AB3" w:rsidRDefault="00ED1AB3" w:rsidP="0064715C">
      <w:pPr>
        <w:pStyle w:val="Akapitzlist"/>
        <w:numPr>
          <w:ilvl w:val="0"/>
          <w:numId w:val="13"/>
        </w:numPr>
        <w:ind w:hanging="414"/>
        <w:rPr>
          <w:rFonts w:ascii="Times New Roman" w:hAnsi="Times New Roman"/>
          <w:sz w:val="20"/>
          <w:szCs w:val="20"/>
        </w:rPr>
      </w:pPr>
      <w:r w:rsidRPr="00C9282C">
        <w:rPr>
          <w:rFonts w:ascii="Times New Roman" w:hAnsi="Times New Roman"/>
          <w:sz w:val="20"/>
          <w:szCs w:val="20"/>
        </w:rPr>
        <w:t xml:space="preserve">Integracja </w:t>
      </w:r>
      <w:r>
        <w:rPr>
          <w:rFonts w:ascii="Times New Roman" w:hAnsi="Times New Roman"/>
          <w:sz w:val="20"/>
          <w:szCs w:val="20"/>
        </w:rPr>
        <w:t xml:space="preserve">wykonanego układu </w:t>
      </w:r>
      <w:r w:rsidRPr="00C9282C">
        <w:rPr>
          <w:rFonts w:ascii="Times New Roman" w:hAnsi="Times New Roman"/>
          <w:sz w:val="20"/>
          <w:szCs w:val="20"/>
        </w:rPr>
        <w:t xml:space="preserve">w komorze próżniowej dostarczonej przez Zamawiającego </w:t>
      </w:r>
      <w:r>
        <w:rPr>
          <w:rFonts w:ascii="Times New Roman" w:hAnsi="Times New Roman"/>
          <w:sz w:val="20"/>
          <w:szCs w:val="20"/>
        </w:rPr>
        <w:t>do 120</w:t>
      </w:r>
      <w:r w:rsidRPr="00FE5750">
        <w:rPr>
          <w:rFonts w:ascii="Times New Roman" w:hAnsi="Times New Roman"/>
          <w:sz w:val="20"/>
          <w:szCs w:val="20"/>
        </w:rPr>
        <w:t xml:space="preserve"> dni od </w:t>
      </w:r>
      <w:r>
        <w:rPr>
          <w:rFonts w:ascii="Times New Roman" w:hAnsi="Times New Roman"/>
          <w:sz w:val="20"/>
          <w:szCs w:val="20"/>
        </w:rPr>
        <w:t>udzielenia zamówienia</w:t>
      </w:r>
      <w:r w:rsidRPr="00C9282C">
        <w:rPr>
          <w:rFonts w:ascii="Times New Roman" w:hAnsi="Times New Roman"/>
          <w:sz w:val="20"/>
          <w:szCs w:val="20"/>
        </w:rPr>
        <w:t xml:space="preserve"> </w:t>
      </w:r>
    </w:p>
    <w:p w:rsidR="00ED1AB3" w:rsidRPr="00C9282C" w:rsidRDefault="00ED1AB3" w:rsidP="0064715C">
      <w:pPr>
        <w:pStyle w:val="Akapitzlist"/>
        <w:numPr>
          <w:ilvl w:val="0"/>
          <w:numId w:val="13"/>
        </w:numPr>
        <w:ind w:hanging="414"/>
        <w:rPr>
          <w:rFonts w:ascii="Times New Roman" w:hAnsi="Times New Roman"/>
          <w:sz w:val="20"/>
          <w:szCs w:val="20"/>
        </w:rPr>
      </w:pPr>
      <w:r w:rsidRPr="00C9282C">
        <w:rPr>
          <w:rFonts w:ascii="Times New Roman" w:hAnsi="Times New Roman"/>
          <w:sz w:val="20"/>
          <w:szCs w:val="20"/>
        </w:rPr>
        <w:t>Pomiary próbne i demonstracja zgodności z wymaganiami zamówienia w czasie do 150 dni od udzielenia zamówienia.</w:t>
      </w:r>
    </w:p>
    <w:p w:rsidR="00ED1AB3" w:rsidRDefault="00ED1AB3" w:rsidP="0064715C">
      <w:pPr>
        <w:pStyle w:val="Akapitzlist"/>
        <w:numPr>
          <w:ilvl w:val="0"/>
          <w:numId w:val="13"/>
        </w:numPr>
        <w:ind w:hanging="414"/>
        <w:rPr>
          <w:rFonts w:ascii="Times New Roman" w:hAnsi="Times New Roman"/>
          <w:sz w:val="20"/>
          <w:szCs w:val="20"/>
        </w:rPr>
      </w:pPr>
      <w:r w:rsidRPr="00FE5750">
        <w:rPr>
          <w:rFonts w:ascii="Times New Roman" w:hAnsi="Times New Roman"/>
          <w:sz w:val="20"/>
          <w:szCs w:val="20"/>
        </w:rPr>
        <w:t>Zakończenie realizacji zamówienia do 165 dni od przyjęcia projektu wykonawczego</w:t>
      </w:r>
      <w:r>
        <w:rPr>
          <w:rFonts w:ascii="Times New Roman" w:hAnsi="Times New Roman"/>
          <w:sz w:val="20"/>
          <w:szCs w:val="20"/>
        </w:rPr>
        <w:t>, najpóźniej do 15.12.2105</w:t>
      </w:r>
    </w:p>
    <w:p w:rsidR="00ED1AB3" w:rsidRPr="00690195" w:rsidRDefault="00ED1AB3" w:rsidP="0064715C">
      <w:pPr>
        <w:pStyle w:val="Akapitzlist"/>
        <w:numPr>
          <w:ilvl w:val="0"/>
          <w:numId w:val="13"/>
        </w:numPr>
        <w:ind w:hanging="414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90195">
        <w:rPr>
          <w:rFonts w:ascii="Times New Roman" w:hAnsi="Times New Roman"/>
          <w:sz w:val="20"/>
          <w:szCs w:val="20"/>
        </w:rPr>
        <w:t>Prace będą realizowane w siedzibie Wykonawcy. Przekazanie przedmiotu zamówienia nastąpi w siedzibie Wykonawcy.</w:t>
      </w:r>
    </w:p>
    <w:p w:rsidR="00ED1AB3" w:rsidRDefault="00ED1AB3" w:rsidP="00691878">
      <w:pPr>
        <w:pStyle w:val="Akapitzlist"/>
        <w:ind w:left="1080"/>
        <w:rPr>
          <w:rFonts w:ascii="Times New Roman" w:hAnsi="Times New Roman"/>
          <w:sz w:val="20"/>
          <w:szCs w:val="20"/>
        </w:rPr>
      </w:pPr>
    </w:p>
    <w:p w:rsidR="00ED1AB3" w:rsidRPr="003D4A25" w:rsidRDefault="00ED1AB3" w:rsidP="003D4A25">
      <w:pPr>
        <w:pStyle w:val="Akapitzlist"/>
        <w:spacing w:after="120"/>
        <w:ind w:hanging="720"/>
        <w:rPr>
          <w:rFonts w:ascii="Times New Roman" w:hAnsi="Times New Roman"/>
          <w:sz w:val="20"/>
          <w:szCs w:val="20"/>
          <w:u w:val="single"/>
        </w:rPr>
      </w:pPr>
      <w:r w:rsidRPr="003D4A25">
        <w:rPr>
          <w:rFonts w:ascii="Times New Roman" w:hAnsi="Times New Roman"/>
          <w:sz w:val="20"/>
          <w:szCs w:val="20"/>
          <w:u w:val="single"/>
        </w:rPr>
        <w:lastRenderedPageBreak/>
        <w:t xml:space="preserve">  4. Warunkiem odbioru jest dostarczenie:</w:t>
      </w:r>
    </w:p>
    <w:p w:rsidR="00ED1AB3" w:rsidRDefault="00ED1AB3" w:rsidP="003D4A25">
      <w:pPr>
        <w:pStyle w:val="Akapitzlist"/>
        <w:ind w:left="1134" w:hanging="5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4.1. Wyniku pomiarów kalibracyjnych </w:t>
      </w:r>
      <w:proofErr w:type="spellStart"/>
      <w:r>
        <w:rPr>
          <w:rFonts w:ascii="Times New Roman" w:hAnsi="Times New Roman"/>
          <w:sz w:val="20"/>
          <w:szCs w:val="20"/>
        </w:rPr>
        <w:t>fotoprądu</w:t>
      </w:r>
      <w:proofErr w:type="spellEnd"/>
      <w:r>
        <w:rPr>
          <w:rFonts w:ascii="Times New Roman" w:hAnsi="Times New Roman"/>
          <w:sz w:val="20"/>
          <w:szCs w:val="20"/>
        </w:rPr>
        <w:t xml:space="preserve"> w funkcji intensywności i długości fali światła wzbudzającego fotokatodę kalibracyjną. Wyniki powinny zawierać oszacowanie błędu pomiarowego</w:t>
      </w:r>
    </w:p>
    <w:p w:rsidR="00ED1AB3" w:rsidRDefault="00ED1AB3" w:rsidP="003D4A25">
      <w:pPr>
        <w:pStyle w:val="Akapitzlist"/>
        <w:ind w:left="1134" w:hanging="5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 Wyniku powyższych pomiarów dla próbki przed i po czyszczeniu wykazujących większe natężenie </w:t>
      </w:r>
      <w:proofErr w:type="spellStart"/>
      <w:r>
        <w:rPr>
          <w:rFonts w:ascii="Times New Roman" w:hAnsi="Times New Roman"/>
          <w:sz w:val="20"/>
          <w:szCs w:val="20"/>
        </w:rPr>
        <w:t>fotoprądu</w:t>
      </w:r>
      <w:proofErr w:type="spellEnd"/>
      <w:r>
        <w:rPr>
          <w:rFonts w:ascii="Times New Roman" w:hAnsi="Times New Roman"/>
          <w:sz w:val="20"/>
          <w:szCs w:val="20"/>
        </w:rPr>
        <w:t xml:space="preserve"> dla próbki oczyszczonej</w:t>
      </w:r>
    </w:p>
    <w:p w:rsidR="00ED1AB3" w:rsidRDefault="00ED1AB3" w:rsidP="003D4A25">
      <w:pPr>
        <w:pStyle w:val="Akapitzlist"/>
        <w:ind w:left="1134" w:hanging="59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 Wyniki pomiarów </w:t>
      </w:r>
      <w:proofErr w:type="spellStart"/>
      <w:r>
        <w:rPr>
          <w:rFonts w:ascii="Times New Roman" w:hAnsi="Times New Roman"/>
          <w:sz w:val="20"/>
          <w:szCs w:val="20"/>
        </w:rPr>
        <w:t>fotoprądu</w:t>
      </w:r>
      <w:proofErr w:type="spellEnd"/>
      <w:r>
        <w:rPr>
          <w:rFonts w:ascii="Times New Roman" w:hAnsi="Times New Roman"/>
          <w:sz w:val="20"/>
          <w:szCs w:val="20"/>
        </w:rPr>
        <w:t xml:space="preserve"> w funkcji intensywności i długości fali światła padającego na fotokatodę demonstracyjna: Pb/Nb.</w:t>
      </w:r>
    </w:p>
    <w:p w:rsidR="00ED1AB3" w:rsidRDefault="00ED1AB3" w:rsidP="003D4A25">
      <w:pPr>
        <w:pStyle w:val="Akapitzlist"/>
        <w:ind w:left="1134" w:hanging="594"/>
        <w:rPr>
          <w:rFonts w:ascii="Times New Roman" w:hAnsi="Times New Roman"/>
          <w:sz w:val="20"/>
          <w:szCs w:val="20"/>
        </w:rPr>
      </w:pPr>
    </w:p>
    <w:p w:rsidR="00ED1AB3" w:rsidRPr="00A07E87" w:rsidRDefault="00ED1AB3" w:rsidP="003D4A25">
      <w:pPr>
        <w:pStyle w:val="Akapitzlist"/>
        <w:ind w:left="1134" w:hanging="594"/>
        <w:rPr>
          <w:rFonts w:ascii="Times New Roman" w:hAnsi="Times New Roman"/>
          <w:sz w:val="20"/>
          <w:szCs w:val="20"/>
        </w:rPr>
      </w:pPr>
    </w:p>
    <w:p w:rsidR="00ED1AB3" w:rsidRPr="00FE5750" w:rsidRDefault="00ED1AB3" w:rsidP="003D4A25">
      <w:pPr>
        <w:pStyle w:val="Akapitzlist"/>
        <w:ind w:hanging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Wykonawca udzieli </w:t>
      </w:r>
      <w:r w:rsidRPr="00662832">
        <w:rPr>
          <w:rFonts w:ascii="Times New Roman" w:hAnsi="Times New Roman"/>
          <w:b/>
          <w:sz w:val="20"/>
          <w:szCs w:val="20"/>
        </w:rPr>
        <w:t>18 – miesięcznej gwarancji</w:t>
      </w:r>
      <w:r>
        <w:rPr>
          <w:rFonts w:ascii="Times New Roman" w:hAnsi="Times New Roman"/>
          <w:sz w:val="20"/>
          <w:szCs w:val="20"/>
        </w:rPr>
        <w:t xml:space="preserve"> na funkcjonowanie dostarczonych elementów oraz ich prawidłową pracę całego układu.</w:t>
      </w:r>
    </w:p>
    <w:p w:rsidR="00ED1AB3" w:rsidRPr="0091540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A117B5">
      <w:pPr>
        <w:spacing w:after="0"/>
        <w:rPr>
          <w:rFonts w:ascii="Times New Roman" w:hAnsi="Times New Roman"/>
          <w:sz w:val="20"/>
          <w:szCs w:val="20"/>
        </w:rPr>
      </w:pPr>
    </w:p>
    <w:p w:rsidR="00ED1AB3" w:rsidRDefault="00ED1AB3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p w:rsidR="00ED1AB3" w:rsidRDefault="00ED1AB3" w:rsidP="00453317">
      <w:pPr>
        <w:rPr>
          <w:rFonts w:ascii="Times New Roman" w:hAnsi="Times New Roman"/>
          <w:sz w:val="20"/>
          <w:szCs w:val="20"/>
        </w:rPr>
      </w:pPr>
    </w:p>
    <w:sectPr w:rsidR="00ED1AB3" w:rsidSect="00CA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41" w:rsidRDefault="00D35A41" w:rsidP="00CB2ABC">
      <w:pPr>
        <w:spacing w:after="0" w:line="240" w:lineRule="auto"/>
      </w:pPr>
      <w:r>
        <w:separator/>
      </w:r>
    </w:p>
  </w:endnote>
  <w:endnote w:type="continuationSeparator" w:id="0">
    <w:p w:rsidR="00D35A41" w:rsidRDefault="00D35A41" w:rsidP="00CB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41" w:rsidRDefault="00D35A41" w:rsidP="00CB2ABC">
      <w:pPr>
        <w:spacing w:after="0" w:line="240" w:lineRule="auto"/>
      </w:pPr>
      <w:r>
        <w:separator/>
      </w:r>
    </w:p>
  </w:footnote>
  <w:footnote w:type="continuationSeparator" w:id="0">
    <w:p w:rsidR="00D35A41" w:rsidRDefault="00D35A41" w:rsidP="00CB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0CB"/>
    <w:multiLevelType w:val="hybridMultilevel"/>
    <w:tmpl w:val="77B4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338B6"/>
    <w:multiLevelType w:val="hybridMultilevel"/>
    <w:tmpl w:val="98F465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A33DE"/>
    <w:multiLevelType w:val="hybridMultilevel"/>
    <w:tmpl w:val="17C2F6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7148C4"/>
    <w:multiLevelType w:val="hybridMultilevel"/>
    <w:tmpl w:val="4A8C5E1E"/>
    <w:lvl w:ilvl="0" w:tplc="A7CEFADA">
      <w:start w:val="1"/>
      <w:numFmt w:val="decimal"/>
      <w:lvlText w:val="2. 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C0AA7"/>
    <w:multiLevelType w:val="hybridMultilevel"/>
    <w:tmpl w:val="EE340572"/>
    <w:lvl w:ilvl="0" w:tplc="8B1C1F4C">
      <w:start w:val="1"/>
      <w:numFmt w:val="decimal"/>
      <w:lvlText w:val="1. 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2113D1"/>
    <w:multiLevelType w:val="hybridMultilevel"/>
    <w:tmpl w:val="90709612"/>
    <w:lvl w:ilvl="0" w:tplc="29760726">
      <w:start w:val="1"/>
      <w:numFmt w:val="decimal"/>
      <w:lvlText w:val="3. 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04659A"/>
    <w:multiLevelType w:val="hybridMultilevel"/>
    <w:tmpl w:val="0E9AA76E"/>
    <w:lvl w:ilvl="0" w:tplc="4A726820">
      <w:start w:val="1"/>
      <w:numFmt w:val="decimal"/>
      <w:lvlText w:val="2. 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EE2160"/>
    <w:multiLevelType w:val="hybridMultilevel"/>
    <w:tmpl w:val="D032989A"/>
    <w:lvl w:ilvl="0" w:tplc="922E5BC4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27A47"/>
    <w:multiLevelType w:val="hybridMultilevel"/>
    <w:tmpl w:val="DE9CC6CE"/>
    <w:lvl w:ilvl="0" w:tplc="534A9894">
      <w:start w:val="1"/>
      <w:numFmt w:val="decimal"/>
      <w:lvlText w:val="4.1.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52706032"/>
    <w:multiLevelType w:val="hybridMultilevel"/>
    <w:tmpl w:val="B8D40BD2"/>
    <w:lvl w:ilvl="0" w:tplc="B7AA687C">
      <w:start w:val="1"/>
      <w:numFmt w:val="decimal"/>
      <w:lvlText w:val="3.7..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6E2A66"/>
    <w:multiLevelType w:val="hybridMultilevel"/>
    <w:tmpl w:val="A868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FB6E2F"/>
    <w:multiLevelType w:val="hybridMultilevel"/>
    <w:tmpl w:val="97B4382A"/>
    <w:lvl w:ilvl="0" w:tplc="FCC23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253872"/>
    <w:multiLevelType w:val="hybridMultilevel"/>
    <w:tmpl w:val="3FA6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D56290"/>
    <w:multiLevelType w:val="hybridMultilevel"/>
    <w:tmpl w:val="E410DF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D331E3"/>
    <w:multiLevelType w:val="hybridMultilevel"/>
    <w:tmpl w:val="2124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DB1906"/>
    <w:multiLevelType w:val="hybridMultilevel"/>
    <w:tmpl w:val="4F54ACC6"/>
    <w:lvl w:ilvl="0" w:tplc="A7CEFADA">
      <w:start w:val="1"/>
      <w:numFmt w:val="decimal"/>
      <w:lvlText w:val="2. 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317"/>
    <w:rsid w:val="00014593"/>
    <w:rsid w:val="00024323"/>
    <w:rsid w:val="00025418"/>
    <w:rsid w:val="00050ACE"/>
    <w:rsid w:val="00067E3C"/>
    <w:rsid w:val="00085EFD"/>
    <w:rsid w:val="0008651E"/>
    <w:rsid w:val="000B0303"/>
    <w:rsid w:val="000B1F6D"/>
    <w:rsid w:val="000D6CF0"/>
    <w:rsid w:val="00165339"/>
    <w:rsid w:val="0018108E"/>
    <w:rsid w:val="001A54D5"/>
    <w:rsid w:val="001B2C46"/>
    <w:rsid w:val="001C0256"/>
    <w:rsid w:val="00225367"/>
    <w:rsid w:val="00240B7A"/>
    <w:rsid w:val="002447E8"/>
    <w:rsid w:val="00253424"/>
    <w:rsid w:val="00257F70"/>
    <w:rsid w:val="002A3A3A"/>
    <w:rsid w:val="002B121E"/>
    <w:rsid w:val="002C402F"/>
    <w:rsid w:val="00314DBB"/>
    <w:rsid w:val="00330433"/>
    <w:rsid w:val="00343B2D"/>
    <w:rsid w:val="00386CB9"/>
    <w:rsid w:val="003D4A25"/>
    <w:rsid w:val="003F197A"/>
    <w:rsid w:val="004147D9"/>
    <w:rsid w:val="0041670E"/>
    <w:rsid w:val="00453317"/>
    <w:rsid w:val="004656C9"/>
    <w:rsid w:val="004D6747"/>
    <w:rsid w:val="00514312"/>
    <w:rsid w:val="00522D6E"/>
    <w:rsid w:val="005A3A39"/>
    <w:rsid w:val="005B1162"/>
    <w:rsid w:val="005F7C0D"/>
    <w:rsid w:val="0060724D"/>
    <w:rsid w:val="00635D9F"/>
    <w:rsid w:val="0064715C"/>
    <w:rsid w:val="00662832"/>
    <w:rsid w:val="00690195"/>
    <w:rsid w:val="00691878"/>
    <w:rsid w:val="006F597F"/>
    <w:rsid w:val="00742D5A"/>
    <w:rsid w:val="0075674C"/>
    <w:rsid w:val="0086169E"/>
    <w:rsid w:val="00873929"/>
    <w:rsid w:val="008C0EEA"/>
    <w:rsid w:val="00915403"/>
    <w:rsid w:val="009330DA"/>
    <w:rsid w:val="0096036C"/>
    <w:rsid w:val="009777AD"/>
    <w:rsid w:val="00A07E87"/>
    <w:rsid w:val="00A117B5"/>
    <w:rsid w:val="00A4392F"/>
    <w:rsid w:val="00A51B96"/>
    <w:rsid w:val="00A70381"/>
    <w:rsid w:val="00A81E5D"/>
    <w:rsid w:val="00A93A7A"/>
    <w:rsid w:val="00AA7065"/>
    <w:rsid w:val="00AB0B96"/>
    <w:rsid w:val="00AD2793"/>
    <w:rsid w:val="00AD48BF"/>
    <w:rsid w:val="00B40108"/>
    <w:rsid w:val="00B8205A"/>
    <w:rsid w:val="00B82468"/>
    <w:rsid w:val="00B86B84"/>
    <w:rsid w:val="00BC181A"/>
    <w:rsid w:val="00BE7749"/>
    <w:rsid w:val="00C20316"/>
    <w:rsid w:val="00C4253C"/>
    <w:rsid w:val="00C53449"/>
    <w:rsid w:val="00C6297A"/>
    <w:rsid w:val="00C731DA"/>
    <w:rsid w:val="00C80F1E"/>
    <w:rsid w:val="00C9282C"/>
    <w:rsid w:val="00CA1F4D"/>
    <w:rsid w:val="00CB2ABC"/>
    <w:rsid w:val="00CB3849"/>
    <w:rsid w:val="00CD4252"/>
    <w:rsid w:val="00D0748E"/>
    <w:rsid w:val="00D35A41"/>
    <w:rsid w:val="00D64ED6"/>
    <w:rsid w:val="00DB4382"/>
    <w:rsid w:val="00DE47D9"/>
    <w:rsid w:val="00E24E9A"/>
    <w:rsid w:val="00E42985"/>
    <w:rsid w:val="00E60C89"/>
    <w:rsid w:val="00ED1AB3"/>
    <w:rsid w:val="00ED567C"/>
    <w:rsid w:val="00F561EC"/>
    <w:rsid w:val="00F67572"/>
    <w:rsid w:val="00FB4B46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31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57F70"/>
    <w:pPr>
      <w:keepNext/>
      <w:keepLines/>
      <w:spacing w:before="480" w:after="0" w:line="276" w:lineRule="auto"/>
      <w:outlineLvl w:val="0"/>
    </w:pPr>
    <w:rPr>
      <w:rFonts w:ascii="Courier New" w:eastAsia="Times New Roman" w:hAnsi="Courier New"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57F70"/>
    <w:rPr>
      <w:rFonts w:ascii="Courier New" w:hAnsi="Courier New" w:cs="Times New Roman"/>
      <w:bCs/>
      <w:sz w:val="28"/>
      <w:szCs w:val="28"/>
    </w:rPr>
  </w:style>
  <w:style w:type="character" w:styleId="Odwoaniedelikatne">
    <w:name w:val="Subtle Reference"/>
    <w:uiPriority w:val="99"/>
    <w:qFormat/>
    <w:rsid w:val="00050ACE"/>
    <w:rPr>
      <w:rFonts w:ascii="Courier New" w:hAnsi="Courier New" w:cs="Times New Roman"/>
      <w:smallCaps/>
      <w:color w:val="auto"/>
      <w:sz w:val="16"/>
      <w:u w:val="single"/>
    </w:rPr>
  </w:style>
  <w:style w:type="character" w:styleId="Wyrnienieintensywne">
    <w:name w:val="Intense Emphasis"/>
    <w:aliases w:val="podpis"/>
    <w:uiPriority w:val="99"/>
    <w:qFormat/>
    <w:rsid w:val="00E42985"/>
    <w:rPr>
      <w:rFonts w:ascii="Arial" w:hAnsi="Arial" w:cs="Times New Roman"/>
      <w:bCs/>
      <w:iCs/>
      <w:color w:val="auto"/>
      <w:sz w:val="16"/>
    </w:rPr>
  </w:style>
  <w:style w:type="character" w:styleId="Odwoanieintensywne">
    <w:name w:val="Intense Reference"/>
    <w:uiPriority w:val="99"/>
    <w:qFormat/>
    <w:rsid w:val="00A81E5D"/>
    <w:rPr>
      <w:rFonts w:ascii="Courier New" w:hAnsi="Courier New" w:cs="Times New Roman"/>
      <w:bCs/>
      <w:smallCaps/>
      <w:color w:val="auto"/>
      <w:spacing w:val="5"/>
      <w:sz w:val="20"/>
      <w:u w:val="none"/>
    </w:rPr>
  </w:style>
  <w:style w:type="paragraph" w:styleId="Akapitzlist">
    <w:name w:val="List Paragraph"/>
    <w:basedOn w:val="Normalny"/>
    <w:uiPriority w:val="99"/>
    <w:qFormat/>
    <w:rsid w:val="00067E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B2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B2ABC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B2AB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E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6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628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2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2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499</Words>
  <Characters>3000</Characters>
  <Application>Microsoft Office Word</Application>
  <DocSecurity>0</DocSecurity>
  <Lines>25</Lines>
  <Paragraphs>6</Paragraphs>
  <ScaleCrop>false</ScaleCrop>
  <Company>Narodowe Centrum Badań Jądrowych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Nietubyc</dc:creator>
  <cp:keywords/>
  <dc:description/>
  <cp:lastModifiedBy>Trzaskowska-Basaj Magdalena</cp:lastModifiedBy>
  <cp:revision>12</cp:revision>
  <dcterms:created xsi:type="dcterms:W3CDTF">2015-06-01T09:36:00Z</dcterms:created>
  <dcterms:modified xsi:type="dcterms:W3CDTF">2015-06-15T08:19:00Z</dcterms:modified>
</cp:coreProperties>
</file>