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8B" w:rsidRPr="00B93977" w:rsidRDefault="00710E8B" w:rsidP="00710E8B">
      <w:pPr>
        <w:widowControl/>
        <w:suppressAutoHyphens w:val="0"/>
        <w:autoSpaceDE/>
        <w:spacing w:after="200" w:line="276" w:lineRule="auto"/>
        <w:jc w:val="right"/>
        <w:rPr>
          <w:rFonts w:ascii="Calibri" w:eastAsia="Calibri" w:hAnsi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Załącznik nr 1 do AZP.273.39</w:t>
      </w:r>
      <w:r w:rsidRPr="00B93977">
        <w:rPr>
          <w:rFonts w:ascii="Calibri" w:eastAsia="Calibri" w:hAnsi="Calibri"/>
          <w:b/>
          <w:i/>
          <w:sz w:val="22"/>
          <w:szCs w:val="22"/>
          <w:lang w:eastAsia="en-US"/>
        </w:rPr>
        <w:t>.2018</w:t>
      </w:r>
    </w:p>
    <w:p w:rsidR="00710E8B" w:rsidRPr="00B93977" w:rsidRDefault="00710E8B" w:rsidP="00710E8B">
      <w:pPr>
        <w:widowControl/>
        <w:tabs>
          <w:tab w:val="left" w:pos="3330"/>
        </w:tabs>
        <w:suppressAutoHyphens w:val="0"/>
        <w:autoSpaceDE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93977">
        <w:rPr>
          <w:rFonts w:ascii="Calibri" w:eastAsia="Calibri" w:hAnsi="Calibri"/>
          <w:b/>
          <w:sz w:val="22"/>
          <w:szCs w:val="22"/>
          <w:lang w:eastAsia="en-US"/>
        </w:rPr>
        <w:t>Specyfikacja techniczna</w:t>
      </w:r>
    </w:p>
    <w:p w:rsidR="00710E8B" w:rsidRPr="00DC264E" w:rsidRDefault="00710E8B" w:rsidP="00710E8B">
      <w:pPr>
        <w:shd w:val="clear" w:color="auto" w:fill="FFFFFF"/>
        <w:tabs>
          <w:tab w:val="left" w:leader="dot" w:pos="2578"/>
        </w:tabs>
        <w:spacing w:after="120"/>
        <w:ind w:left="142"/>
        <w:rPr>
          <w:rFonts w:ascii="Calibri" w:hAnsi="Calibri"/>
          <w:b/>
          <w:i/>
          <w:sz w:val="22"/>
          <w:szCs w:val="22"/>
        </w:rPr>
      </w:pPr>
      <w:r w:rsidRPr="00DC264E">
        <w:rPr>
          <w:rFonts w:ascii="Calibri" w:hAnsi="Calibri"/>
          <w:b/>
          <w:i/>
          <w:sz w:val="22"/>
          <w:szCs w:val="22"/>
        </w:rPr>
        <w:t xml:space="preserve">Przedmiotem zamówienia jest dostawa wózka akumulatorowego platformowego do Narodowego Centrum Badań Jądrowych  </w:t>
      </w:r>
    </w:p>
    <w:p w:rsidR="00710E8B" w:rsidRPr="00DC264E" w:rsidRDefault="00710E8B" w:rsidP="00710E8B">
      <w:pPr>
        <w:widowControl/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</w:p>
    <w:p w:rsidR="00710E8B" w:rsidRPr="00DC264E" w:rsidRDefault="00710E8B" w:rsidP="00710E8B">
      <w:pPr>
        <w:widowControl/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  <w:r w:rsidRPr="00DC264E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</w:t>
      </w:r>
      <w:r w:rsidRPr="00CC7D45">
        <w:rPr>
          <w:rFonts w:ascii="Calibri" w:eastAsia="Calibri" w:hAnsi="Calibri"/>
          <w:sz w:val="22"/>
          <w:szCs w:val="22"/>
          <w:lang w:eastAsia="en-US"/>
        </w:rPr>
        <w:t>/nazwa, typ,  producent/</w:t>
      </w:r>
    </w:p>
    <w:p w:rsidR="00710E8B" w:rsidRDefault="00710E8B" w:rsidP="00710E8B">
      <w:pPr>
        <w:widowControl/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  <w:r w:rsidRPr="00DC264E">
        <w:rPr>
          <w:rFonts w:ascii="Calibri" w:eastAsia="Calibri" w:hAnsi="Calibri"/>
          <w:sz w:val="22"/>
          <w:szCs w:val="22"/>
          <w:lang w:eastAsia="en-US"/>
        </w:rPr>
        <w:t>o następujących parametrach:</w:t>
      </w:r>
    </w:p>
    <w:p w:rsidR="00710E8B" w:rsidRPr="00DC264E" w:rsidRDefault="00710E8B" w:rsidP="00710E8B">
      <w:pPr>
        <w:widowControl/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</w:p>
    <w:p w:rsidR="00710E8B" w:rsidRPr="00DC264E" w:rsidRDefault="00710E8B" w:rsidP="00710E8B">
      <w:pPr>
        <w:widowControl/>
        <w:numPr>
          <w:ilvl w:val="0"/>
          <w:numId w:val="1"/>
        </w:numPr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Parametry techniczne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11"/>
        <w:gridCol w:w="2840"/>
        <w:gridCol w:w="2086"/>
      </w:tblGrid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b/>
                <w:sz w:val="22"/>
                <w:szCs w:val="22"/>
                <w:lang w:eastAsia="pl-PL"/>
              </w:rPr>
              <w:t>Parametry</w:t>
            </w:r>
          </w:p>
        </w:tc>
        <w:tc>
          <w:tcPr>
            <w:tcW w:w="1527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b/>
                <w:sz w:val="22"/>
                <w:szCs w:val="22"/>
                <w:lang w:eastAsia="pl-PL"/>
              </w:rPr>
              <w:t>Wymagane</w:t>
            </w:r>
          </w:p>
        </w:tc>
        <w:tc>
          <w:tcPr>
            <w:tcW w:w="1125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b/>
                <w:sz w:val="22"/>
                <w:szCs w:val="22"/>
                <w:lang w:eastAsia="pl-PL"/>
              </w:rPr>
              <w:t>Deklarowane</w:t>
            </w: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b/>
                <w:i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b/>
                <w:i/>
                <w:sz w:val="22"/>
                <w:szCs w:val="22"/>
                <w:lang w:eastAsia="pl-PL"/>
              </w:rPr>
              <w:t>Parametry</w:t>
            </w:r>
            <w:r>
              <w:rPr>
                <w:rFonts w:ascii="Calibri" w:hAnsi="Calibri"/>
                <w:b/>
                <w:i/>
                <w:sz w:val="22"/>
                <w:szCs w:val="22"/>
                <w:lang w:eastAsia="pl-PL"/>
              </w:rPr>
              <w:t>:</w:t>
            </w:r>
            <w:r w:rsidRPr="00DC264E">
              <w:rPr>
                <w:rFonts w:ascii="Calibri" w:hAnsi="Calibri"/>
                <w:b/>
                <w:i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27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sz w:val="22"/>
                <w:szCs w:val="22"/>
                <w:lang w:eastAsia="pl-PL"/>
              </w:rPr>
              <w:t xml:space="preserve">Nośność </w:t>
            </w:r>
          </w:p>
        </w:tc>
        <w:tc>
          <w:tcPr>
            <w:tcW w:w="1527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sz w:val="22"/>
                <w:szCs w:val="22"/>
                <w:lang w:eastAsia="pl-PL"/>
              </w:rPr>
              <w:t>min. 2000 kg</w:t>
            </w:r>
          </w:p>
        </w:tc>
        <w:tc>
          <w:tcPr>
            <w:tcW w:w="1125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sz w:val="22"/>
                <w:szCs w:val="22"/>
                <w:lang w:eastAsia="pl-PL"/>
              </w:rPr>
              <w:t xml:space="preserve">Tylny most z dwoma silnikami o mocy </w:t>
            </w:r>
          </w:p>
        </w:tc>
        <w:tc>
          <w:tcPr>
            <w:tcW w:w="1527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7E3166">
              <w:rPr>
                <w:rFonts w:ascii="Calibri" w:hAnsi="Calibri"/>
                <w:sz w:val="22"/>
                <w:szCs w:val="22"/>
                <w:lang w:eastAsia="pl-PL"/>
              </w:rPr>
              <w:t>min. 2,5 kW</w:t>
            </w:r>
          </w:p>
        </w:tc>
        <w:tc>
          <w:tcPr>
            <w:tcW w:w="1125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Wymiary platformy  (dł./szer.)</w:t>
            </w:r>
          </w:p>
        </w:tc>
        <w:tc>
          <w:tcPr>
            <w:tcW w:w="1527" w:type="pct"/>
            <w:vAlign w:val="center"/>
          </w:tcPr>
          <w:p w:rsidR="00710E8B" w:rsidRPr="007E3166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sz w:val="22"/>
                <w:szCs w:val="22"/>
                <w:lang w:eastAsia="pl-PL"/>
              </w:rPr>
              <w:t>min. 2100 mm x 1200 mm</w:t>
            </w:r>
          </w:p>
        </w:tc>
        <w:tc>
          <w:tcPr>
            <w:tcW w:w="1125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094B7A" w:rsidRDefault="00710E8B" w:rsidP="00E52B25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Wymiary k</w:t>
            </w:r>
            <w:r w:rsidRPr="00DC264E">
              <w:rPr>
                <w:rFonts w:ascii="Calibri" w:hAnsi="Calibri"/>
                <w:sz w:val="22"/>
                <w:szCs w:val="22"/>
                <w:lang w:eastAsia="pl-PL"/>
              </w:rPr>
              <w:t>abin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>y</w:t>
            </w:r>
            <w:r w:rsidRPr="00DC264E">
              <w:rPr>
                <w:rFonts w:ascii="Calibri" w:hAnsi="Calibri"/>
                <w:sz w:val="22"/>
                <w:szCs w:val="22"/>
                <w:lang w:eastAsia="pl-PL"/>
              </w:rPr>
              <w:t xml:space="preserve"> ze złożonymi lusterkami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(szer.)</w:t>
            </w:r>
          </w:p>
        </w:tc>
        <w:tc>
          <w:tcPr>
            <w:tcW w:w="1527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094B7A">
              <w:rPr>
                <w:rFonts w:ascii="Calibri" w:hAnsi="Calibri"/>
                <w:sz w:val="22"/>
                <w:szCs w:val="22"/>
                <w:lang w:eastAsia="pl-PL"/>
              </w:rPr>
              <w:t>max. 1300 mm</w:t>
            </w:r>
          </w:p>
        </w:tc>
        <w:tc>
          <w:tcPr>
            <w:tcW w:w="1125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094B7A">
              <w:rPr>
                <w:rFonts w:ascii="Calibri" w:hAnsi="Calibri"/>
                <w:sz w:val="22"/>
                <w:szCs w:val="22"/>
                <w:lang w:eastAsia="pl-PL"/>
              </w:rPr>
              <w:t xml:space="preserve">Zestaw </w:t>
            </w: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 baterii formowanych o pojemności  </w:t>
            </w:r>
          </w:p>
        </w:tc>
        <w:tc>
          <w:tcPr>
            <w:tcW w:w="1527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DC264E">
              <w:rPr>
                <w:rFonts w:ascii="Calibri" w:hAnsi="Calibri"/>
                <w:sz w:val="22"/>
                <w:szCs w:val="22"/>
                <w:lang w:eastAsia="pl-PL"/>
              </w:rPr>
              <w:t>min. 220 Ah</w:t>
            </w:r>
          </w:p>
        </w:tc>
        <w:tc>
          <w:tcPr>
            <w:tcW w:w="1125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Platforma -  burty metalowe</w:t>
            </w:r>
          </w:p>
        </w:tc>
        <w:tc>
          <w:tcPr>
            <w:tcW w:w="1527" w:type="pct"/>
            <w:vAlign w:val="center"/>
          </w:tcPr>
          <w:p w:rsidR="00710E8B" w:rsidRPr="00683593" w:rsidRDefault="00710E8B" w:rsidP="00E52B25">
            <w:pPr>
              <w:widowControl/>
              <w:suppressAutoHyphens w:val="0"/>
              <w:autoSpaceDE/>
              <w:spacing w:line="360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83593">
              <w:rPr>
                <w:rFonts w:ascii="Calibri" w:hAnsi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125" w:type="pct"/>
            <w:vAlign w:val="center"/>
          </w:tcPr>
          <w:p w:rsidR="00710E8B" w:rsidRPr="00DC264E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C56B27">
              <w:rPr>
                <w:rFonts w:ascii="Calibri" w:hAnsi="Calibri"/>
                <w:sz w:val="22"/>
                <w:szCs w:val="22"/>
                <w:lang w:eastAsia="pl-PL"/>
              </w:rPr>
              <w:t>Kabina operatora  metalowa</w:t>
            </w:r>
          </w:p>
        </w:tc>
        <w:tc>
          <w:tcPr>
            <w:tcW w:w="1527" w:type="pct"/>
            <w:vAlign w:val="center"/>
          </w:tcPr>
          <w:p w:rsidR="00710E8B" w:rsidRPr="00683593" w:rsidRDefault="00710E8B" w:rsidP="00E52B25">
            <w:pPr>
              <w:widowControl/>
              <w:suppressAutoHyphens w:val="0"/>
              <w:autoSpaceDE/>
              <w:spacing w:line="360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83593">
              <w:rPr>
                <w:rFonts w:ascii="Calibri" w:hAnsi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125" w:type="pct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C56B27">
              <w:rPr>
                <w:rFonts w:ascii="Calibri" w:hAnsi="Calibri"/>
                <w:sz w:val="22"/>
                <w:szCs w:val="22"/>
                <w:lang w:eastAsia="pl-PL"/>
              </w:rPr>
              <w:t>Lusterka boczne (składane) i wewnętrzne</w:t>
            </w:r>
          </w:p>
        </w:tc>
        <w:tc>
          <w:tcPr>
            <w:tcW w:w="1527" w:type="pct"/>
            <w:vAlign w:val="center"/>
          </w:tcPr>
          <w:p w:rsidR="00710E8B" w:rsidRPr="00683593" w:rsidRDefault="00710E8B" w:rsidP="00E52B25">
            <w:pPr>
              <w:widowControl/>
              <w:suppressAutoHyphens w:val="0"/>
              <w:autoSpaceDE/>
              <w:spacing w:line="360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83593">
              <w:rPr>
                <w:rFonts w:ascii="Calibri" w:hAnsi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125" w:type="pct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C56B27">
              <w:rPr>
                <w:rFonts w:ascii="Calibri" w:hAnsi="Calibri"/>
                <w:sz w:val="22"/>
                <w:szCs w:val="22"/>
                <w:lang w:eastAsia="pl-PL"/>
              </w:rPr>
              <w:t>Co najmniej dwa niezależne układy hamulcowe</w:t>
            </w:r>
          </w:p>
        </w:tc>
        <w:tc>
          <w:tcPr>
            <w:tcW w:w="1527" w:type="pct"/>
            <w:vAlign w:val="center"/>
          </w:tcPr>
          <w:p w:rsidR="00710E8B" w:rsidRPr="00683593" w:rsidRDefault="00710E8B" w:rsidP="00E52B25">
            <w:pPr>
              <w:widowControl/>
              <w:suppressAutoHyphens w:val="0"/>
              <w:autoSpaceDE/>
              <w:spacing w:line="360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83593">
              <w:rPr>
                <w:rFonts w:ascii="Calibri" w:hAnsi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125" w:type="pct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2" w:type="pct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C56B27">
              <w:rPr>
                <w:rFonts w:ascii="Calibri" w:hAnsi="Calibri"/>
                <w:sz w:val="22"/>
                <w:szCs w:val="22"/>
                <w:lang w:eastAsia="pl-PL"/>
              </w:rPr>
              <w:t>Dźwiękowa sygnalizacja cofania</w:t>
            </w:r>
          </w:p>
        </w:tc>
        <w:tc>
          <w:tcPr>
            <w:tcW w:w="1535" w:type="pct"/>
            <w:gridSpan w:val="2"/>
            <w:vAlign w:val="center"/>
          </w:tcPr>
          <w:p w:rsidR="00710E8B" w:rsidRPr="00683593" w:rsidRDefault="00710E8B" w:rsidP="00E52B25">
            <w:pPr>
              <w:widowControl/>
              <w:suppressAutoHyphens w:val="0"/>
              <w:autoSpaceDE/>
              <w:spacing w:line="360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83593">
              <w:rPr>
                <w:rFonts w:ascii="Calibri" w:hAnsi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123" w:type="pct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C56B27">
              <w:rPr>
                <w:rFonts w:ascii="Calibri" w:hAnsi="Calibri"/>
                <w:sz w:val="22"/>
                <w:szCs w:val="22"/>
                <w:lang w:eastAsia="pl-PL"/>
              </w:rPr>
              <w:t xml:space="preserve">Podwozie niewrażliwe na wstrząsy </w:t>
            </w:r>
          </w:p>
        </w:tc>
        <w:tc>
          <w:tcPr>
            <w:tcW w:w="1527" w:type="pct"/>
            <w:vAlign w:val="center"/>
          </w:tcPr>
          <w:p w:rsidR="00710E8B" w:rsidRPr="00683593" w:rsidRDefault="00710E8B" w:rsidP="00E52B25">
            <w:pPr>
              <w:widowControl/>
              <w:suppressAutoHyphens w:val="0"/>
              <w:autoSpaceDE/>
              <w:spacing w:line="360" w:lineRule="auto"/>
              <w:ind w:left="360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83593">
              <w:rPr>
                <w:rFonts w:ascii="Calibri" w:hAnsi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125" w:type="pct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C56B27">
              <w:rPr>
                <w:rFonts w:ascii="Calibri" w:hAnsi="Calibri"/>
                <w:sz w:val="22"/>
                <w:szCs w:val="22"/>
                <w:lang w:eastAsia="pl-PL"/>
              </w:rPr>
              <w:t xml:space="preserve">Rodzaj ogumienia </w:t>
            </w:r>
          </w:p>
        </w:tc>
        <w:tc>
          <w:tcPr>
            <w:tcW w:w="1527" w:type="pct"/>
            <w:vAlign w:val="center"/>
          </w:tcPr>
          <w:p w:rsidR="00710E8B" w:rsidRPr="00683593" w:rsidRDefault="00710E8B" w:rsidP="00E52B25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83593">
              <w:rPr>
                <w:rFonts w:ascii="Calibri" w:hAnsi="Calibri"/>
                <w:sz w:val="22"/>
                <w:szCs w:val="22"/>
                <w:lang w:eastAsia="pl-PL"/>
              </w:rPr>
              <w:t>pneumatyki</w:t>
            </w:r>
          </w:p>
        </w:tc>
        <w:tc>
          <w:tcPr>
            <w:tcW w:w="1125" w:type="pct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  <w:tr w:rsidR="00710E8B" w:rsidRPr="00DC264E" w:rsidTr="00E52B25">
        <w:tc>
          <w:tcPr>
            <w:tcW w:w="2348" w:type="pct"/>
            <w:gridSpan w:val="2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C56B27">
              <w:rPr>
                <w:rFonts w:ascii="Calibri" w:hAnsi="Calibri"/>
                <w:sz w:val="22"/>
                <w:szCs w:val="22"/>
                <w:lang w:eastAsia="pl-PL"/>
              </w:rPr>
              <w:t>Zestaw prostowniczy  pozwalający na  maksymalne ładowanie baterii w czasie do 8 godzin</w:t>
            </w:r>
          </w:p>
        </w:tc>
        <w:tc>
          <w:tcPr>
            <w:tcW w:w="1527" w:type="pct"/>
            <w:vAlign w:val="center"/>
          </w:tcPr>
          <w:p w:rsidR="00710E8B" w:rsidRPr="00683593" w:rsidRDefault="00710E8B" w:rsidP="00E52B25">
            <w:pPr>
              <w:widowControl/>
              <w:suppressAutoHyphens w:val="0"/>
              <w:autoSpaceDE/>
              <w:spacing w:line="360" w:lineRule="auto"/>
              <w:ind w:left="1310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683593">
              <w:rPr>
                <w:rFonts w:ascii="Calibri" w:hAnsi="Calibri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1125" w:type="pct"/>
            <w:vAlign w:val="center"/>
          </w:tcPr>
          <w:p w:rsidR="00710E8B" w:rsidRPr="00C56B27" w:rsidRDefault="00710E8B" w:rsidP="00E52B25">
            <w:pPr>
              <w:widowControl/>
              <w:suppressAutoHyphens w:val="0"/>
              <w:autoSpaceDE/>
              <w:spacing w:line="360" w:lineRule="auto"/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</w:tr>
    </w:tbl>
    <w:p w:rsidR="00710E8B" w:rsidRPr="00DC264E" w:rsidRDefault="00710E8B" w:rsidP="00710E8B">
      <w:pPr>
        <w:widowControl/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</w:p>
    <w:p w:rsidR="00710E8B" w:rsidRDefault="00710E8B" w:rsidP="00710E8B">
      <w:pPr>
        <w:widowControl/>
        <w:numPr>
          <w:ilvl w:val="0"/>
          <w:numId w:val="1"/>
        </w:numPr>
        <w:suppressAutoHyphens w:val="0"/>
        <w:autoSpaceDE/>
        <w:ind w:left="426" w:hanging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Wymagany okres gwarancji:</w:t>
      </w:r>
    </w:p>
    <w:p w:rsidR="00710E8B" w:rsidRDefault="00710E8B" w:rsidP="00710E8B">
      <w:pPr>
        <w:widowControl/>
        <w:numPr>
          <w:ilvl w:val="0"/>
          <w:numId w:val="2"/>
        </w:numPr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Wózek akumulatorowy - minimum 18 miesięcy,</w:t>
      </w:r>
    </w:p>
    <w:p w:rsidR="00710E8B" w:rsidRDefault="00B75D6C" w:rsidP="00710E8B">
      <w:pPr>
        <w:widowControl/>
        <w:numPr>
          <w:ilvl w:val="0"/>
          <w:numId w:val="2"/>
        </w:numPr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Baterie – minimum 18</w:t>
      </w:r>
      <w:bookmarkStart w:id="0" w:name="_GoBack"/>
      <w:bookmarkEnd w:id="0"/>
      <w:r w:rsidR="00710E8B">
        <w:rPr>
          <w:rFonts w:ascii="Calibri" w:eastAsia="Calibri" w:hAnsi="Calibri"/>
          <w:sz w:val="22"/>
          <w:szCs w:val="22"/>
          <w:lang w:eastAsia="en-US"/>
        </w:rPr>
        <w:t xml:space="preserve"> miesięcy.</w:t>
      </w:r>
    </w:p>
    <w:p w:rsidR="00710E8B" w:rsidRDefault="00710E8B" w:rsidP="00710E8B">
      <w:pPr>
        <w:widowControl/>
        <w:suppressAutoHyphens w:val="0"/>
        <w:autoSpaceDE/>
        <w:ind w:left="426"/>
        <w:rPr>
          <w:rFonts w:ascii="Calibri" w:eastAsia="Calibri" w:hAnsi="Calibri"/>
          <w:sz w:val="22"/>
          <w:szCs w:val="22"/>
          <w:lang w:eastAsia="en-US"/>
        </w:rPr>
      </w:pPr>
    </w:p>
    <w:p w:rsidR="00710E8B" w:rsidRDefault="00710E8B" w:rsidP="00710E8B">
      <w:pPr>
        <w:widowControl/>
        <w:numPr>
          <w:ilvl w:val="0"/>
          <w:numId w:val="1"/>
        </w:numPr>
        <w:suppressAutoHyphens w:val="0"/>
        <w:autoSpaceDE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Wymagane dokumenty:</w:t>
      </w:r>
    </w:p>
    <w:p w:rsidR="00710E8B" w:rsidRDefault="00710E8B" w:rsidP="00710E8B">
      <w:pPr>
        <w:widowControl/>
        <w:numPr>
          <w:ilvl w:val="0"/>
          <w:numId w:val="3"/>
        </w:numPr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DTR</w:t>
      </w:r>
    </w:p>
    <w:p w:rsidR="00710E8B" w:rsidRDefault="00710E8B" w:rsidP="00710E8B">
      <w:pPr>
        <w:widowControl/>
        <w:numPr>
          <w:ilvl w:val="0"/>
          <w:numId w:val="3"/>
        </w:numPr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Deklaracja zgodności CE,</w:t>
      </w:r>
    </w:p>
    <w:p w:rsidR="00710E8B" w:rsidRPr="00DC264E" w:rsidRDefault="00710E8B" w:rsidP="00710E8B">
      <w:pPr>
        <w:widowControl/>
        <w:numPr>
          <w:ilvl w:val="0"/>
          <w:numId w:val="3"/>
        </w:numPr>
        <w:suppressAutoHyphens w:val="0"/>
        <w:autoSpaceDE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Katalog części zamiennych.</w:t>
      </w:r>
    </w:p>
    <w:p w:rsidR="00710E8B" w:rsidRPr="00D4310F" w:rsidRDefault="00710E8B" w:rsidP="00710E8B">
      <w:pPr>
        <w:suppressAutoHyphens w:val="0"/>
        <w:autoSpaceDE/>
        <w:adjustRightInd w:val="0"/>
        <w:jc w:val="right"/>
        <w:textAlignment w:val="baseline"/>
        <w:rPr>
          <w:rFonts w:ascii="Calibri" w:hAnsi="Calibri"/>
          <w:i/>
          <w:iCs/>
          <w:sz w:val="22"/>
          <w:szCs w:val="22"/>
          <w:lang w:eastAsia="pl-PL"/>
        </w:rPr>
      </w:pPr>
      <w:r w:rsidRPr="00DC264E">
        <w:rPr>
          <w:rFonts w:ascii="Calibri" w:hAnsi="Calibri"/>
          <w:b/>
          <w:i/>
          <w:sz w:val="22"/>
          <w:szCs w:val="22"/>
        </w:rPr>
        <w:tab/>
      </w:r>
      <w:r w:rsidRPr="00DC264E">
        <w:rPr>
          <w:rFonts w:ascii="Calibri" w:hAnsi="Calibri"/>
          <w:b/>
          <w:i/>
          <w:sz w:val="22"/>
          <w:szCs w:val="22"/>
        </w:rPr>
        <w:tab/>
      </w:r>
      <w:r w:rsidRPr="00D4310F">
        <w:rPr>
          <w:rFonts w:ascii="Calibri" w:hAnsi="Calibri"/>
          <w:sz w:val="22"/>
          <w:szCs w:val="22"/>
          <w:lang w:eastAsia="pl-PL"/>
        </w:rPr>
        <w:t>..............................................</w:t>
      </w:r>
      <w:r w:rsidRPr="00D4310F">
        <w:rPr>
          <w:rFonts w:ascii="Calibri" w:hAnsi="Calibri"/>
          <w:sz w:val="22"/>
          <w:szCs w:val="22"/>
          <w:lang w:eastAsia="pl-PL"/>
        </w:rPr>
        <w:br/>
      </w:r>
      <w:r w:rsidRPr="00D4310F">
        <w:rPr>
          <w:rFonts w:ascii="Calibri" w:hAnsi="Calibri"/>
          <w:i/>
          <w:iCs/>
          <w:sz w:val="22"/>
          <w:szCs w:val="22"/>
          <w:lang w:eastAsia="pl-PL"/>
        </w:rPr>
        <w:t xml:space="preserve">(podpis osoby uprawnionej </w:t>
      </w:r>
    </w:p>
    <w:p w:rsidR="00710E8B" w:rsidRDefault="00710E8B" w:rsidP="00710E8B">
      <w:pPr>
        <w:suppressAutoHyphens w:val="0"/>
        <w:autoSpaceDE/>
        <w:adjustRightInd w:val="0"/>
        <w:jc w:val="right"/>
        <w:textAlignment w:val="baseline"/>
        <w:rPr>
          <w:rFonts w:ascii="Calibri" w:hAnsi="Calibri"/>
          <w:i/>
          <w:iCs/>
          <w:sz w:val="22"/>
          <w:szCs w:val="22"/>
          <w:lang w:eastAsia="pl-PL"/>
        </w:rPr>
      </w:pPr>
      <w:r w:rsidRPr="00D4310F">
        <w:rPr>
          <w:rFonts w:ascii="Calibri" w:hAnsi="Calibri"/>
          <w:i/>
          <w:iCs/>
          <w:sz w:val="22"/>
          <w:szCs w:val="22"/>
          <w:lang w:eastAsia="pl-PL"/>
        </w:rPr>
        <w:t>do reprezentacji Wykonawcy)</w:t>
      </w:r>
    </w:p>
    <w:p w:rsidR="00710E8B" w:rsidRPr="00DC264E" w:rsidRDefault="00710E8B" w:rsidP="00710E8B">
      <w:pPr>
        <w:shd w:val="clear" w:color="auto" w:fill="FFFFFF"/>
        <w:tabs>
          <w:tab w:val="left" w:pos="7680"/>
        </w:tabs>
        <w:spacing w:after="120"/>
        <w:ind w:left="1795" w:hanging="1795"/>
        <w:rPr>
          <w:rFonts w:ascii="Calibri" w:hAnsi="Calibri"/>
          <w:b/>
          <w:i/>
          <w:sz w:val="22"/>
          <w:szCs w:val="22"/>
        </w:rPr>
      </w:pPr>
    </w:p>
    <w:p w:rsidR="008B57AF" w:rsidRDefault="00B75D6C"/>
    <w:sectPr w:rsidR="008B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DF"/>
    <w:multiLevelType w:val="hybridMultilevel"/>
    <w:tmpl w:val="105E4EC4"/>
    <w:lvl w:ilvl="0" w:tplc="3F143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9647F"/>
    <w:multiLevelType w:val="hybridMultilevel"/>
    <w:tmpl w:val="F75E8CE4"/>
    <w:lvl w:ilvl="0" w:tplc="EF1A532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06E415A"/>
    <w:multiLevelType w:val="hybridMultilevel"/>
    <w:tmpl w:val="7F7AD1B4"/>
    <w:lvl w:ilvl="0" w:tplc="87D8E3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B"/>
    <w:rsid w:val="002A028B"/>
    <w:rsid w:val="00710E8B"/>
    <w:rsid w:val="00B3137E"/>
    <w:rsid w:val="00B75D6C"/>
    <w:rsid w:val="00D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Company>Narodowe Centrum Badań Jądrowych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3</cp:revision>
  <dcterms:created xsi:type="dcterms:W3CDTF">2018-04-12T07:44:00Z</dcterms:created>
  <dcterms:modified xsi:type="dcterms:W3CDTF">2018-04-12T09:40:00Z</dcterms:modified>
</cp:coreProperties>
</file>