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4C" w:rsidRDefault="008B1F0A" w:rsidP="00795089">
      <w:pPr>
        <w:jc w:val="right"/>
        <w:outlineLvl w:val="0"/>
        <w:rPr>
          <w:rFonts w:ascii="Calibri" w:hAnsi="Calibri" w:cs="Arial"/>
          <w:sz w:val="22"/>
          <w:szCs w:val="22"/>
        </w:rPr>
      </w:pPr>
      <w:r w:rsidRPr="00917A3A">
        <w:rPr>
          <w:rFonts w:ascii="Calibri" w:hAnsi="Calibri" w:cs="Arial"/>
          <w:sz w:val="22"/>
          <w:szCs w:val="22"/>
        </w:rPr>
        <w:t>Załącznik  Nr 1 do SIWZ</w:t>
      </w:r>
    </w:p>
    <w:p w:rsidR="008774ED" w:rsidRDefault="001D074C" w:rsidP="008774ED">
      <w:pPr>
        <w:jc w:val="right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8B1F0A" w:rsidRPr="00917A3A" w:rsidRDefault="008B1F0A" w:rsidP="008774ED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917A3A">
        <w:rPr>
          <w:rFonts w:ascii="Calibri" w:hAnsi="Calibri" w:cs="Arial"/>
          <w:b/>
          <w:sz w:val="22"/>
          <w:szCs w:val="22"/>
        </w:rPr>
        <w:t xml:space="preserve">Specyfikacja </w:t>
      </w:r>
      <w:proofErr w:type="spellStart"/>
      <w:r w:rsidRPr="00917A3A">
        <w:rPr>
          <w:rFonts w:ascii="Calibri" w:hAnsi="Calibri" w:cs="Arial"/>
          <w:b/>
          <w:sz w:val="22"/>
          <w:szCs w:val="22"/>
        </w:rPr>
        <w:t>techniczno</w:t>
      </w:r>
      <w:proofErr w:type="spellEnd"/>
      <w:r w:rsidRPr="00917A3A">
        <w:rPr>
          <w:rFonts w:ascii="Calibri" w:hAnsi="Calibri" w:cs="Arial"/>
          <w:b/>
          <w:sz w:val="22"/>
          <w:szCs w:val="22"/>
        </w:rPr>
        <w:t xml:space="preserve"> – ilościowa</w:t>
      </w:r>
    </w:p>
    <w:p w:rsidR="008B1F0A" w:rsidRPr="00917A3A" w:rsidRDefault="008B1F0A">
      <w:pPr>
        <w:rPr>
          <w:rFonts w:ascii="Calibri" w:hAnsi="Calibri" w:cs="Arial"/>
          <w:sz w:val="22"/>
          <w:szCs w:val="22"/>
        </w:rPr>
      </w:pPr>
    </w:p>
    <w:tbl>
      <w:tblPr>
        <w:tblW w:w="961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638"/>
        <w:gridCol w:w="5925"/>
        <w:gridCol w:w="567"/>
      </w:tblGrid>
      <w:tr w:rsidR="008B1F0A" w:rsidRPr="00917A3A" w:rsidTr="0020788D">
        <w:tc>
          <w:tcPr>
            <w:tcW w:w="480" w:type="dxa"/>
            <w:tcBorders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rPr>
                <w:rFonts w:ascii="Calibri" w:hAnsi="Calibri" w:cs="Arial"/>
                <w:b/>
                <w:bCs/>
              </w:rPr>
            </w:pPr>
            <w:r w:rsidRPr="00917A3A">
              <w:rPr>
                <w:rFonts w:ascii="Calibri" w:hAnsi="Calibr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38" w:type="dxa"/>
            <w:tcBorders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rPr>
                <w:rFonts w:ascii="Calibri" w:hAnsi="Calibri" w:cs="Arial"/>
                <w:b/>
                <w:bCs/>
              </w:rPr>
            </w:pPr>
            <w:r w:rsidRPr="00917A3A">
              <w:rPr>
                <w:rFonts w:ascii="Calibri" w:hAnsi="Calibri" w:cs="Arial"/>
                <w:b/>
                <w:bCs/>
                <w:sz w:val="22"/>
                <w:szCs w:val="22"/>
              </w:rPr>
              <w:t>Typ urządzenia</w:t>
            </w:r>
          </w:p>
        </w:tc>
        <w:tc>
          <w:tcPr>
            <w:tcW w:w="5925" w:type="dxa"/>
            <w:tcBorders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20788D" w:rsidRDefault="008B1F0A" w:rsidP="009164D2">
            <w:pPr>
              <w:pStyle w:val="Zawartotabeli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0788D">
              <w:rPr>
                <w:rFonts w:ascii="Calibri" w:hAnsi="Calibri" w:cs="Arial"/>
                <w:b/>
                <w:bCs/>
                <w:sz w:val="22"/>
                <w:szCs w:val="22"/>
              </w:rPr>
              <w:t>Wymagania minimalne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rPr>
                <w:rFonts w:ascii="Calibri" w:hAnsi="Calibri" w:cs="Arial"/>
                <w:b/>
                <w:bCs/>
              </w:rPr>
            </w:pPr>
            <w:r w:rsidRPr="00917A3A">
              <w:rPr>
                <w:rFonts w:ascii="Calibri" w:hAnsi="Calibri" w:cs="Arial"/>
                <w:b/>
                <w:bCs/>
                <w:sz w:val="22"/>
                <w:szCs w:val="22"/>
              </w:rPr>
              <w:t>Ilość</w:t>
            </w:r>
          </w:p>
        </w:tc>
      </w:tr>
      <w:tr w:rsidR="008B1F0A" w:rsidRPr="00917A3A" w:rsidTr="0020788D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 w:rsidP="008774ED">
            <w:pPr>
              <w:pStyle w:val="Zawartotabeli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Przełącznik sieciowy 48</w:t>
            </w:r>
            <w:r w:rsidR="008774ED">
              <w:rPr>
                <w:rFonts w:ascii="Calibri" w:hAnsi="Calibri" w:cs="Arial"/>
                <w:sz w:val="22"/>
                <w:szCs w:val="22"/>
              </w:rPr>
              <w:t xml:space="preserve"> portów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Default="0020788D" w:rsidP="0020788D">
            <w:pPr>
              <w:pStyle w:val="Zwykytekst"/>
              <w:rPr>
                <w:sz w:val="20"/>
                <w:szCs w:val="20"/>
              </w:rPr>
            </w:pPr>
            <w:r w:rsidRPr="0020788D">
              <w:rPr>
                <w:sz w:val="20"/>
                <w:szCs w:val="20"/>
              </w:rPr>
              <w:t xml:space="preserve">Przełączniki sieciowe 48 portowe ze wsparciem </w:t>
            </w:r>
            <w:proofErr w:type="spellStart"/>
            <w:r w:rsidRPr="0020788D">
              <w:rPr>
                <w:sz w:val="20"/>
                <w:szCs w:val="20"/>
              </w:rPr>
              <w:t>PoE</w:t>
            </w:r>
            <w:proofErr w:type="spellEnd"/>
            <w:r w:rsidRPr="0020788D">
              <w:rPr>
                <w:sz w:val="20"/>
                <w:szCs w:val="20"/>
              </w:rPr>
              <w:t>-Plus, posiadające 8 portów 1GBE SFP z czego przynajmniej 4 porty mogą być uruchomione w trybie 10GBE SFP+. Pozostałe 4 porty mogą być współdzielone z portami na skrętkę 10/100/1000BASE-T. Wymagana liczba portów 10G 2szt. Język skryptów i składnia plików konfiguracji (w szczególności polisy ACL) ma być zgodna z przełącznikami Extreme X670 i X440 używanymi w NCBJ.</w:t>
            </w:r>
          </w:p>
          <w:p w:rsidR="00DA06F7" w:rsidRDefault="00DA06F7" w:rsidP="0020788D">
            <w:pPr>
              <w:pStyle w:val="Zwyky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 gwarancja minimum 12 miesięcy.</w:t>
            </w:r>
          </w:p>
          <w:p w:rsidR="008A5592" w:rsidRDefault="00DA06F7" w:rsidP="0020788D">
            <w:pPr>
              <w:pStyle w:val="Zwyky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w  pierwszym roku musi  obejmować : w</w:t>
            </w:r>
            <w:r w:rsidR="008A5592">
              <w:rPr>
                <w:sz w:val="20"/>
                <w:szCs w:val="20"/>
              </w:rPr>
              <w:t>sparcie techniczne, aktualizacj</w:t>
            </w:r>
            <w:r>
              <w:rPr>
                <w:sz w:val="20"/>
                <w:szCs w:val="20"/>
              </w:rPr>
              <w:t>ę</w:t>
            </w:r>
            <w:r w:rsidR="008A5592">
              <w:rPr>
                <w:sz w:val="20"/>
                <w:szCs w:val="20"/>
              </w:rPr>
              <w:t xml:space="preserve"> oprogramowania </w:t>
            </w:r>
            <w:proofErr w:type="spellStart"/>
            <w:r w:rsidR="008A5592">
              <w:rPr>
                <w:sz w:val="20"/>
                <w:szCs w:val="20"/>
              </w:rPr>
              <w:t>firmware</w:t>
            </w:r>
            <w:proofErr w:type="spellEnd"/>
            <w:r>
              <w:rPr>
                <w:sz w:val="20"/>
                <w:szCs w:val="20"/>
              </w:rPr>
              <w:t>, czas naprawy</w:t>
            </w:r>
            <w:r w:rsidR="008A5592">
              <w:rPr>
                <w:sz w:val="20"/>
                <w:szCs w:val="20"/>
              </w:rPr>
              <w:t xml:space="preserve">: </w:t>
            </w:r>
            <w:proofErr w:type="spellStart"/>
            <w:r w:rsidR="008A5592">
              <w:rPr>
                <w:sz w:val="20"/>
                <w:szCs w:val="20"/>
              </w:rPr>
              <w:t>Next</w:t>
            </w:r>
            <w:proofErr w:type="spellEnd"/>
            <w:r w:rsidR="008A5592">
              <w:rPr>
                <w:sz w:val="20"/>
                <w:szCs w:val="20"/>
              </w:rPr>
              <w:t xml:space="preserve"> </w:t>
            </w:r>
            <w:proofErr w:type="spellStart"/>
            <w:r w:rsidR="008A5592">
              <w:rPr>
                <w:sz w:val="20"/>
                <w:szCs w:val="20"/>
              </w:rPr>
              <w:t>Bussiness</w:t>
            </w:r>
            <w:proofErr w:type="spellEnd"/>
            <w:r w:rsidR="008A5592">
              <w:rPr>
                <w:sz w:val="20"/>
                <w:szCs w:val="20"/>
              </w:rPr>
              <w:t xml:space="preserve"> Day</w:t>
            </w:r>
            <w:r>
              <w:rPr>
                <w:sz w:val="20"/>
                <w:szCs w:val="20"/>
              </w:rPr>
              <w:t>.</w:t>
            </w:r>
            <w:r w:rsidR="008A5592">
              <w:rPr>
                <w:sz w:val="20"/>
                <w:szCs w:val="20"/>
              </w:rPr>
              <w:t xml:space="preserve"> </w:t>
            </w:r>
          </w:p>
          <w:p w:rsidR="00DA06F7" w:rsidRDefault="00DA06F7" w:rsidP="0020788D">
            <w:pPr>
              <w:pStyle w:val="Zwyky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Dodatkowo będzie punktowana gwarancja na następne lata </w:t>
            </w:r>
            <w:r w:rsidRPr="00DA06F7">
              <w:rPr>
                <w:sz w:val="20"/>
                <w:szCs w:val="20"/>
              </w:rPr>
              <w:t xml:space="preserve">obejmująca : naprawę sprzętu i aktualizację oprogramowania </w:t>
            </w:r>
            <w:proofErr w:type="spellStart"/>
            <w:r w:rsidRPr="00DA06F7">
              <w:rPr>
                <w:sz w:val="20"/>
                <w:szCs w:val="20"/>
              </w:rPr>
              <w:t>firmware</w:t>
            </w:r>
            <w:proofErr w:type="spellEnd"/>
            <w:r w:rsidRPr="00DA06F7">
              <w:rPr>
                <w:sz w:val="20"/>
                <w:szCs w:val="20"/>
              </w:rPr>
              <w:t>. – Punktacja określona w</w:t>
            </w:r>
            <w:r w:rsidR="00763C16">
              <w:rPr>
                <w:sz w:val="20"/>
                <w:szCs w:val="20"/>
              </w:rPr>
              <w:t xml:space="preserve"> Rozdz. XVI pkt.2b.</w:t>
            </w:r>
            <w:bookmarkStart w:id="0" w:name="_GoBack"/>
            <w:bookmarkEnd w:id="0"/>
          </w:p>
          <w:p w:rsidR="0020788D" w:rsidRPr="0020788D" w:rsidRDefault="0020788D" w:rsidP="0020788D">
            <w:pPr>
              <w:pStyle w:val="Zwykyteks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774ED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</w:tr>
      <w:tr w:rsidR="008B1F0A" w:rsidRPr="00917A3A" w:rsidTr="0020788D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Kable połączeniowe SFP+ 1m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1. Kabel połączeniowy w standardzie SFP+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 xml:space="preserve">2. Działająca z prędkością 10 </w:t>
            </w:r>
            <w:proofErr w:type="spellStart"/>
            <w:r w:rsidRPr="0020788D">
              <w:rPr>
                <w:rFonts w:ascii="Calibri" w:hAnsi="Calibri" w:cs="Arial"/>
                <w:sz w:val="20"/>
                <w:szCs w:val="20"/>
              </w:rPr>
              <w:t>Gbit</w:t>
            </w:r>
            <w:proofErr w:type="spellEnd"/>
            <w:r w:rsidRPr="0020788D">
              <w:rPr>
                <w:rFonts w:ascii="Calibri" w:hAnsi="Calibri" w:cs="Arial"/>
                <w:sz w:val="20"/>
                <w:szCs w:val="20"/>
              </w:rPr>
              <w:t>/FD (Full Duplex)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3. Zakończony wtykami SFP+</w:t>
            </w:r>
          </w:p>
          <w:p w:rsidR="008B1F0A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4. Zgodny z dostarczanymi przełącznikami sieciowymi.</w:t>
            </w:r>
          </w:p>
          <w:p w:rsidR="0020788D" w:rsidRPr="0020788D" w:rsidRDefault="0020788D" w:rsidP="008A5592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774ED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</w:tr>
      <w:tr w:rsidR="008B1F0A" w:rsidRPr="00917A3A" w:rsidTr="0020788D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Wkładki światłowodowe SFP+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1. Wkładka w standardzie SFP+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 xml:space="preserve">2. Działająca z prędkością 10 </w:t>
            </w:r>
            <w:proofErr w:type="spellStart"/>
            <w:r w:rsidRPr="0020788D">
              <w:rPr>
                <w:rFonts w:ascii="Calibri" w:hAnsi="Calibri" w:cs="Arial"/>
                <w:sz w:val="20"/>
                <w:szCs w:val="20"/>
              </w:rPr>
              <w:t>Gbit</w:t>
            </w:r>
            <w:proofErr w:type="spellEnd"/>
            <w:r w:rsidRPr="0020788D">
              <w:rPr>
                <w:rFonts w:ascii="Calibri" w:hAnsi="Calibri" w:cs="Arial"/>
                <w:sz w:val="20"/>
                <w:szCs w:val="20"/>
              </w:rPr>
              <w:t>/FD (Full Duplex)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3. Zakończona gniazdem LC-Duplex (Dual-LC)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4. Zasięg 10Km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5. Obsługa DDM - Digital diagnostics monitoring</w:t>
            </w:r>
          </w:p>
          <w:p w:rsidR="008B1F0A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6. Zgodna z zamawianymi urządzeniami posiadającymi porty 10Gbit/s</w:t>
            </w:r>
          </w:p>
          <w:p w:rsidR="0020788D" w:rsidRPr="0020788D" w:rsidRDefault="0020788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</w:tr>
      <w:tr w:rsidR="008B1F0A" w:rsidRPr="00917A3A" w:rsidTr="0020788D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Router sieciowy 8 portów 1Gb/s + 2 port 10 </w:t>
            </w:r>
            <w:proofErr w:type="spellStart"/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Gb</w:t>
            </w:r>
            <w:proofErr w:type="spellEnd"/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/s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0788D">
              <w:rPr>
                <w:rFonts w:ascii="Calibri" w:hAnsi="Calibri" w:cs="Arial"/>
                <w:sz w:val="20"/>
                <w:szCs w:val="20"/>
                <w:lang w:val="en-GB"/>
              </w:rPr>
              <w:t>1. 8x Gigabit Ethernet (10/100/1000Mbps) RJ45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0788D">
              <w:rPr>
                <w:rFonts w:ascii="Calibri" w:hAnsi="Calibri" w:cs="Arial"/>
                <w:sz w:val="20"/>
                <w:szCs w:val="20"/>
                <w:lang w:val="en-GB"/>
              </w:rPr>
              <w:t xml:space="preserve">2. 2x </w:t>
            </w:r>
            <w:proofErr w:type="spellStart"/>
            <w:r w:rsidRPr="0020788D">
              <w:rPr>
                <w:rFonts w:ascii="Calibri" w:hAnsi="Calibri" w:cs="Arial"/>
                <w:sz w:val="20"/>
                <w:szCs w:val="20"/>
                <w:lang w:val="en-GB"/>
              </w:rPr>
              <w:t>Interfejs</w:t>
            </w:r>
            <w:proofErr w:type="spellEnd"/>
            <w:r w:rsidRPr="0020788D">
              <w:rPr>
                <w:rFonts w:ascii="Calibri" w:hAnsi="Calibri" w:cs="Arial"/>
                <w:sz w:val="20"/>
                <w:szCs w:val="20"/>
                <w:lang w:val="en-GB"/>
              </w:rPr>
              <w:t xml:space="preserve"> SFP+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3. 4GB pamięci RAM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4. 1x port USB/microUSB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5. obsługa sieci VPN (</w:t>
            </w:r>
            <w:proofErr w:type="spellStart"/>
            <w:r w:rsidRPr="0020788D">
              <w:rPr>
                <w:rFonts w:ascii="Calibri" w:hAnsi="Calibri" w:cs="Arial"/>
                <w:sz w:val="20"/>
                <w:szCs w:val="20"/>
              </w:rPr>
              <w:t>Ipsec</w:t>
            </w:r>
            <w:proofErr w:type="spellEnd"/>
            <w:r w:rsidRPr="0020788D">
              <w:rPr>
                <w:rFonts w:ascii="Calibri" w:hAnsi="Calibri" w:cs="Arial"/>
                <w:sz w:val="20"/>
                <w:szCs w:val="20"/>
              </w:rPr>
              <w:t>, PPTP, L2TP)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6. możliwość tworzenia tuneli na warstwie L2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7. możliwość działania jako koncentrator VPN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8. obsługa sieci VLAN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9. firewall sieciowy z śledzeniem połączeń (stateful firewall), dający możliwością definiowania polityk dostępu po adresach i portach protokołu IP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10. obsługa protokołów dynamicznego routing-u (RIP, OSPF)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11. obsługa  MPLS/VPLS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12. obsługa mechanizmu translacji adresów NAT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13. wsparcie dla IPv6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 xml:space="preserve">14. możliwość kontroli pasma sieciowego po adresach i portach protokołu IP 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15. wbudowane narzędzia Ping, Traceroute, Packet Sniffer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16. konfiguracja przy pomocy WWW, SSH v2, Telnet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17. ponadto obsługa standardów NTP Client, VRRP i SNMP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18. maksymalny pobór mocy 200W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 xml:space="preserve">19. obudowa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20788D">
                <w:rPr>
                  <w:rFonts w:ascii="Calibri" w:hAnsi="Calibri" w:cs="Arial"/>
                  <w:sz w:val="20"/>
                  <w:szCs w:val="20"/>
                </w:rPr>
                <w:t>19”</w:t>
              </w:r>
            </w:smartTag>
            <w:r w:rsidRPr="0020788D">
              <w:rPr>
                <w:rFonts w:ascii="Calibri" w:hAnsi="Calibri" w:cs="Arial"/>
                <w:sz w:val="20"/>
                <w:szCs w:val="20"/>
              </w:rPr>
              <w:t xml:space="preserve"> z możliwością zamontowania w szafie typu RACK</w:t>
            </w:r>
          </w:p>
          <w:p w:rsidR="008B1F0A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 xml:space="preserve">20. możliwość dostępu do portu konsoli urządzenia poprzez sieć TCP/IP, realizowana za pomocą dedykowanego portu lub  poprzez </w:t>
            </w:r>
            <w:r w:rsidRPr="0020788D">
              <w:rPr>
                <w:rFonts w:ascii="Calibri" w:hAnsi="Calibri" w:cs="Arial"/>
                <w:sz w:val="20"/>
                <w:szCs w:val="20"/>
              </w:rPr>
              <w:lastRenderedPageBreak/>
              <w:t>dostarczony razem z urządzeniem konwerter RS232-&gt;Ethernet</w:t>
            </w:r>
          </w:p>
          <w:p w:rsidR="00013C27" w:rsidRDefault="00013C27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  <w:p w:rsidR="00013C27" w:rsidRDefault="00013C27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  <w:p w:rsidR="00013C27" w:rsidRDefault="00013C27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  <w:p w:rsidR="00013C27" w:rsidRPr="0020788D" w:rsidRDefault="00013C27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21. W przypadku użycia konwertera RS232-&gt;Ethernet, konwerter powinien:</w:t>
            </w:r>
          </w:p>
          <w:p w:rsidR="008B1F0A" w:rsidRPr="0020788D" w:rsidRDefault="008B1F0A">
            <w:pPr>
              <w:pStyle w:val="Zawartotabeli"/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zostać dostarczony z kablem umożliwiającym podłączeniu routera</w:t>
            </w:r>
          </w:p>
          <w:p w:rsidR="008B1F0A" w:rsidRPr="0020788D" w:rsidRDefault="008B1F0A">
            <w:pPr>
              <w:pStyle w:val="Zawartotabeli"/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być zarządzany poprzez dedykowane oprogramowanie</w:t>
            </w:r>
          </w:p>
          <w:p w:rsidR="0020788D" w:rsidRPr="0020788D" w:rsidRDefault="008B1F0A" w:rsidP="0020788D">
            <w:pPr>
              <w:pStyle w:val="Zawartotabeli"/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umożliwiać zestawienie zdalnej sesji terminalowej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774ED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4</w:t>
            </w:r>
          </w:p>
        </w:tc>
      </w:tr>
      <w:tr w:rsidR="008B1F0A" w:rsidRPr="00917A3A" w:rsidTr="0020788D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Router sieciowy do podsieci zarządzającej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0788D">
              <w:rPr>
                <w:rFonts w:ascii="Calibri" w:hAnsi="Calibri" w:cs="Arial"/>
                <w:sz w:val="20"/>
                <w:szCs w:val="20"/>
                <w:lang w:val="en-GB"/>
              </w:rPr>
              <w:t>1. 10x Fast Ethernet (10/100Mbps) RJ45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0788D">
              <w:rPr>
                <w:rFonts w:ascii="Calibri" w:hAnsi="Calibri" w:cs="Arial"/>
                <w:sz w:val="20"/>
                <w:szCs w:val="20"/>
                <w:lang w:val="en-GB"/>
              </w:rPr>
              <w:t>2. 1x SFP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3. 128MB pamięci RAM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4. 1x port USB/microUSB z możliwością podpięcia modemu GSM i programowalnego sterowania zasilaniem na porcie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5. obsługa sieci VPN (</w:t>
            </w:r>
            <w:proofErr w:type="spellStart"/>
            <w:r w:rsidRPr="0020788D">
              <w:rPr>
                <w:rFonts w:ascii="Calibri" w:hAnsi="Calibri" w:cs="Arial"/>
                <w:sz w:val="20"/>
                <w:szCs w:val="20"/>
              </w:rPr>
              <w:t>Ipsec</w:t>
            </w:r>
            <w:proofErr w:type="spellEnd"/>
            <w:r w:rsidRPr="0020788D">
              <w:rPr>
                <w:rFonts w:ascii="Calibri" w:hAnsi="Calibri" w:cs="Arial"/>
                <w:sz w:val="20"/>
                <w:szCs w:val="20"/>
              </w:rPr>
              <w:t>, PPTP, L2TP)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6. możliwość tworzenia tuneli na warstwie L2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7. obsługa sieci VLAN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8. firewall sieciowy z śledzeniem połączeń (stateful firewall), dający możliwością definiowania polityk dostępu po adresach i portach protokołu IP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9. obsługa mechanizmu translacji adresów NAT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10. wsparcie dla IPv6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11. możliwość kontroli pasma sieciowego po adresach i portach protokołu IP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12. wbudowane narzędzia Ping, Traceroute, Packet Sniffer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13. konfiguracja przy pomocy WWW, SSH v2, Telnet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14. ponadto obsługa standardów NTP Client i SNMP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15. maksymalny pobór mocy 50W</w:t>
            </w:r>
          </w:p>
          <w:p w:rsidR="008B1F0A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 xml:space="preserve">16. obudowa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20788D">
                <w:rPr>
                  <w:rFonts w:ascii="Calibri" w:hAnsi="Calibri" w:cs="Arial"/>
                  <w:sz w:val="20"/>
                  <w:szCs w:val="20"/>
                </w:rPr>
                <w:t>19”</w:t>
              </w:r>
            </w:smartTag>
            <w:r w:rsidRPr="0020788D">
              <w:rPr>
                <w:rFonts w:ascii="Calibri" w:hAnsi="Calibri" w:cs="Arial"/>
                <w:sz w:val="20"/>
                <w:szCs w:val="20"/>
              </w:rPr>
              <w:t xml:space="preserve"> z możliwością zamontowania w szafie typu RACK</w:t>
            </w:r>
          </w:p>
          <w:p w:rsidR="0020788D" w:rsidRPr="0020788D" w:rsidRDefault="0020788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8B1F0A" w:rsidRPr="00917A3A" w:rsidTr="0020788D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Wkładki światłowodowe do routera podsieci zarządzającej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1. Wkładka w standardzie SFP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2. Działająca z prędkością 1Gbit/FD (Full Duplex)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3. Zakończona gniazdem LC-Duplex (Dual-LC)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4. Zasięg 10Km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5. Obsługa DDM - Digital diagnostics monitoring</w:t>
            </w:r>
          </w:p>
          <w:p w:rsidR="008B1F0A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6. Zgodna z dostarczanym urządzeniem</w:t>
            </w:r>
          </w:p>
          <w:p w:rsidR="0020788D" w:rsidRPr="0020788D" w:rsidRDefault="0020788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8B1F0A" w:rsidRPr="00917A3A" w:rsidTr="0020788D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Zestaw do pomiaru parametrów środowiskowych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Zestaw kontrolujący parametry środowiska musi umożliwić podłączenie do istniejącego kontrolera i zapewnić: pomiar prądu pobieranego przez LPD (bezinwazyjnie, złączem klamrowym), pomiar temperatury i dodatkowo posiadać czujnik kontaktronowy otwarcia drzwi.</w:t>
            </w:r>
          </w:p>
          <w:p w:rsidR="008B1F0A" w:rsidRPr="0020788D" w:rsidRDefault="008B1F0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0788D">
              <w:rPr>
                <w:rFonts w:ascii="Calibri" w:hAnsi="Calibri" w:cs="Arial"/>
                <w:b/>
                <w:bCs/>
                <w:sz w:val="20"/>
                <w:szCs w:val="20"/>
              </w:rPr>
              <w:t>Parametry podstawowe zestawu pomiarowego</w:t>
            </w:r>
          </w:p>
          <w:p w:rsidR="008B1F0A" w:rsidRPr="0020788D" w:rsidRDefault="008B1F0A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Interfejs Ethernet 10/100Mbit/s</w:t>
            </w:r>
          </w:p>
          <w:p w:rsidR="008B1F0A" w:rsidRPr="0020788D" w:rsidRDefault="008B1F0A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Możliwość zarządzania i odczytu parametrów poprzez dedykowane oprogramowanie</w:t>
            </w:r>
          </w:p>
          <w:p w:rsidR="008B1F0A" w:rsidRPr="0020788D" w:rsidRDefault="008B1F0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0788D">
              <w:rPr>
                <w:rFonts w:ascii="Calibri" w:hAnsi="Calibri" w:cs="Arial"/>
                <w:b/>
                <w:bCs/>
                <w:sz w:val="20"/>
                <w:szCs w:val="20"/>
              </w:rPr>
              <w:t>Pomiar prądu</w:t>
            </w:r>
          </w:p>
          <w:p w:rsidR="008B1F0A" w:rsidRPr="0020788D" w:rsidRDefault="008B1F0A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 w:rsidRPr="0020788D"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t>Zakres pomiarowy 0-100A</w:t>
            </w:r>
          </w:p>
          <w:p w:rsidR="008B1F0A" w:rsidRPr="0020788D" w:rsidRDefault="008B1F0A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 w:rsidRPr="0020788D"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t>Urządzenie mierzące zakładane na mierzony przewód (bezinwazyjnie, złącze klamrowe)</w:t>
            </w:r>
          </w:p>
          <w:p w:rsidR="008B1F0A" w:rsidRPr="0020788D" w:rsidRDefault="008B1F0A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788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Pomiar temperatury</w:t>
            </w:r>
          </w:p>
          <w:p w:rsidR="008B1F0A" w:rsidRPr="0020788D" w:rsidRDefault="008B1F0A">
            <w:pPr>
              <w:numPr>
                <w:ilvl w:val="0"/>
                <w:numId w:val="4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 w:rsidRPr="0020788D"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t>Składający się z pojedynczego czujnika temperatury</w:t>
            </w:r>
          </w:p>
          <w:p w:rsidR="008B1F0A" w:rsidRPr="0020788D" w:rsidRDefault="008B1F0A">
            <w:pPr>
              <w:numPr>
                <w:ilvl w:val="0"/>
                <w:numId w:val="4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 w:rsidRPr="0020788D"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t xml:space="preserve">Zakres pomiarowy -10 do </w:t>
            </w:r>
            <w:smartTag w:uri="urn:schemas-microsoft-com:office:smarttags" w:element="metricconverter">
              <w:smartTagPr>
                <w:attr w:name="ProductID" w:val="50 stopni Celsjusza"/>
              </w:smartTagPr>
              <w:r w:rsidRPr="0020788D">
                <w:rPr>
                  <w:rFonts w:ascii="Calibri" w:hAnsi="Calibri" w:cs="Arial"/>
                  <w:color w:val="000000"/>
                  <w:sz w:val="20"/>
                  <w:szCs w:val="20"/>
                  <w:lang w:eastAsia="pl-PL"/>
                </w:rPr>
                <w:t>50 stopni Celsjusza</w:t>
              </w:r>
            </w:smartTag>
          </w:p>
          <w:p w:rsidR="008B1F0A" w:rsidRPr="0020788D" w:rsidRDefault="008B1F0A">
            <w:pPr>
              <w:numPr>
                <w:ilvl w:val="0"/>
                <w:numId w:val="4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 w:rsidRPr="0020788D"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t xml:space="preserve">Dokładność +/- 0,5 stopnia Celsjusza przy temperaturze otoczenia </w:t>
            </w:r>
            <w:smartTag w:uri="urn:schemas-microsoft-com:office:smarttags" w:element="metricconverter">
              <w:smartTagPr>
                <w:attr w:name="ProductID" w:val="25 stopni Celsjusza"/>
              </w:smartTagPr>
              <w:r w:rsidRPr="0020788D">
                <w:rPr>
                  <w:rFonts w:ascii="Calibri" w:hAnsi="Calibri" w:cs="Arial"/>
                  <w:color w:val="000000"/>
                  <w:sz w:val="20"/>
                  <w:szCs w:val="20"/>
                  <w:lang w:eastAsia="pl-PL"/>
                </w:rPr>
                <w:t>25 stopni Celsjusza</w:t>
              </w:r>
            </w:smartTag>
          </w:p>
          <w:p w:rsidR="008B1F0A" w:rsidRPr="0020788D" w:rsidRDefault="008B1F0A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788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Czujnik otwarci drzwi szafy</w:t>
            </w:r>
          </w:p>
          <w:p w:rsidR="008B1F0A" w:rsidRPr="0020788D" w:rsidRDefault="008B1F0A">
            <w:pPr>
              <w:numPr>
                <w:ilvl w:val="0"/>
                <w:numId w:val="5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 w:rsidRPr="0020788D"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lastRenderedPageBreak/>
              <w:t>Składający się z dwóch elementów magnesu i elementu pomiarowego</w:t>
            </w:r>
          </w:p>
          <w:p w:rsidR="008774ED" w:rsidRDefault="008774ED" w:rsidP="008774ED">
            <w:pPr>
              <w:ind w:left="72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013C27" w:rsidRDefault="00013C27" w:rsidP="008774ED">
            <w:pPr>
              <w:ind w:left="72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013C27" w:rsidRPr="0020788D" w:rsidRDefault="00013C27" w:rsidP="008774ED">
            <w:pPr>
              <w:ind w:left="72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lastRenderedPageBreak/>
              <w:t>4</w:t>
            </w:r>
          </w:p>
        </w:tc>
      </w:tr>
      <w:tr w:rsidR="008B1F0A" w:rsidRPr="00917A3A" w:rsidTr="0020788D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UPS 1 kVA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20788D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moc wyjściowa   900W/ 1000VA</w:t>
            </w:r>
          </w:p>
          <w:p w:rsidR="008B1F0A" w:rsidRPr="0020788D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 xml:space="preserve">obudowa typu </w:t>
            </w:r>
            <w:proofErr w:type="spellStart"/>
            <w:r w:rsidRPr="0020788D">
              <w:rPr>
                <w:rFonts w:cs="Arial"/>
                <w:sz w:val="20"/>
                <w:szCs w:val="20"/>
              </w:rPr>
              <w:t>rack</w:t>
            </w:r>
            <w:proofErr w:type="spellEnd"/>
            <w:r w:rsidRPr="0020788D">
              <w:rPr>
                <w:rFonts w:cs="Arial"/>
                <w:sz w:val="20"/>
                <w:szCs w:val="20"/>
              </w:rPr>
              <w:t xml:space="preserve"> 19"</w:t>
            </w:r>
          </w:p>
          <w:p w:rsidR="008B1F0A" w:rsidRPr="0020788D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 xml:space="preserve">częstotliwość na wyjściu (synchronicznie z siecią) 50/60 </w:t>
            </w:r>
            <w:proofErr w:type="spellStart"/>
            <w:r w:rsidRPr="0020788D">
              <w:rPr>
                <w:rFonts w:cs="Arial"/>
                <w:sz w:val="20"/>
                <w:szCs w:val="20"/>
              </w:rPr>
              <w:t>Hz</w:t>
            </w:r>
            <w:proofErr w:type="spellEnd"/>
            <w:r w:rsidRPr="0020788D">
              <w:rPr>
                <w:rFonts w:cs="Arial"/>
                <w:sz w:val="20"/>
                <w:szCs w:val="20"/>
              </w:rPr>
              <w:t xml:space="preserve"> </w:t>
            </w:r>
            <w:r w:rsidR="0020788D">
              <w:rPr>
                <w:rFonts w:cs="Arial"/>
                <w:sz w:val="20"/>
                <w:szCs w:val="20"/>
              </w:rPr>
              <w:br/>
            </w:r>
            <w:r w:rsidRPr="0020788D">
              <w:rPr>
                <w:rFonts w:cs="Arial"/>
                <w:sz w:val="20"/>
                <w:szCs w:val="20"/>
              </w:rPr>
              <w:t>+/- 0,2 %</w:t>
            </w:r>
          </w:p>
          <w:p w:rsidR="008B1F0A" w:rsidRPr="0020788D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topologia on-line</w:t>
            </w:r>
          </w:p>
          <w:p w:rsidR="008B1F0A" w:rsidRPr="0020788D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typ przebiegu czysta sinusoida</w:t>
            </w:r>
          </w:p>
          <w:p w:rsidR="008B1F0A" w:rsidRPr="0020788D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gniazda wyjściowe 8 x C13</w:t>
            </w:r>
          </w:p>
          <w:p w:rsidR="008B1F0A" w:rsidRPr="0020788D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ochrona przed (przepięciami, przeciążeniami)</w:t>
            </w:r>
          </w:p>
          <w:p w:rsidR="0020788D" w:rsidRPr="0020788D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pasujący do szafy o głębokości 600mm</w:t>
            </w:r>
          </w:p>
          <w:p w:rsidR="008B1F0A" w:rsidRPr="0020788D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panel przedni wyposażony w wyświetlacz LCD pokazujący: tryb AC, poziom naładowania, stan baterii, napięcie wejściowe, napięcie wyjściowe, przeciążenie, błąd i niski stan baterii</w:t>
            </w:r>
          </w:p>
          <w:p w:rsidR="008B1F0A" w:rsidRPr="0020788D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 xml:space="preserve">możliwość demontażu baterii po zdjęciu przedniego panelu, bez potrzeby wykręcania urządzenia z szafy </w:t>
            </w:r>
            <w:proofErr w:type="spellStart"/>
            <w:r w:rsidRPr="0020788D">
              <w:rPr>
                <w:rFonts w:cs="Arial"/>
                <w:sz w:val="20"/>
                <w:szCs w:val="20"/>
              </w:rPr>
              <w:t>rack</w:t>
            </w:r>
            <w:proofErr w:type="spellEnd"/>
          </w:p>
          <w:p w:rsidR="008B1F0A" w:rsidRPr="0020788D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okres gwarancji 2 lata</w:t>
            </w:r>
          </w:p>
          <w:p w:rsidR="008B1F0A" w:rsidRDefault="008B1F0A" w:rsidP="0020788D">
            <w:pPr>
              <w:pStyle w:val="Zwykytekst"/>
              <w:numPr>
                <w:ilvl w:val="0"/>
                <w:numId w:val="8"/>
              </w:numPr>
              <w:ind w:left="411" w:hanging="400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urządzenie UPS muszą pochodzić od jednego producenta</w:t>
            </w:r>
          </w:p>
          <w:p w:rsidR="00FA0B3D" w:rsidRPr="0020788D" w:rsidRDefault="00FA0B3D" w:rsidP="00FA0B3D">
            <w:pPr>
              <w:pStyle w:val="Zwykytekst"/>
              <w:ind w:left="411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8B1F0A" w:rsidRPr="00917A3A" w:rsidTr="0020788D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UPS 2 kVA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20788D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moc wyjściowa   1800W/ 2000VA</w:t>
            </w:r>
          </w:p>
          <w:p w:rsidR="008B1F0A" w:rsidRPr="0020788D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 xml:space="preserve">obudowa typu </w:t>
            </w:r>
            <w:proofErr w:type="spellStart"/>
            <w:r w:rsidRPr="0020788D">
              <w:rPr>
                <w:rFonts w:cs="Arial"/>
                <w:sz w:val="20"/>
                <w:szCs w:val="20"/>
              </w:rPr>
              <w:t>rack</w:t>
            </w:r>
            <w:proofErr w:type="spellEnd"/>
            <w:r w:rsidRPr="0020788D">
              <w:rPr>
                <w:rFonts w:cs="Arial"/>
                <w:sz w:val="20"/>
                <w:szCs w:val="20"/>
              </w:rPr>
              <w:t xml:space="preserve"> 19"</w:t>
            </w:r>
          </w:p>
          <w:p w:rsidR="008B1F0A" w:rsidRPr="0020788D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 xml:space="preserve">częstotliwość na wyjściu (synchronicznie z siecią) 50/60 </w:t>
            </w:r>
            <w:proofErr w:type="spellStart"/>
            <w:r w:rsidRPr="0020788D">
              <w:rPr>
                <w:rFonts w:cs="Arial"/>
                <w:sz w:val="20"/>
                <w:szCs w:val="20"/>
              </w:rPr>
              <w:t>Hz</w:t>
            </w:r>
            <w:proofErr w:type="spellEnd"/>
            <w:r w:rsidRPr="0020788D">
              <w:rPr>
                <w:rFonts w:cs="Arial"/>
                <w:sz w:val="20"/>
                <w:szCs w:val="20"/>
              </w:rPr>
              <w:t xml:space="preserve"> </w:t>
            </w:r>
            <w:r w:rsidR="0020788D">
              <w:rPr>
                <w:rFonts w:cs="Arial"/>
                <w:sz w:val="20"/>
                <w:szCs w:val="20"/>
              </w:rPr>
              <w:br/>
            </w:r>
            <w:r w:rsidRPr="0020788D">
              <w:rPr>
                <w:rFonts w:cs="Arial"/>
                <w:sz w:val="20"/>
                <w:szCs w:val="20"/>
              </w:rPr>
              <w:t>+/- 0,2 %</w:t>
            </w:r>
          </w:p>
          <w:p w:rsidR="008B1F0A" w:rsidRPr="0020788D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topologia on-line</w:t>
            </w:r>
          </w:p>
          <w:p w:rsidR="008B1F0A" w:rsidRPr="0020788D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typ przebiegu czysta sinusoida</w:t>
            </w:r>
          </w:p>
          <w:p w:rsidR="008B1F0A" w:rsidRPr="0020788D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gniazda wyjściowe 8 x C13</w:t>
            </w:r>
          </w:p>
          <w:p w:rsidR="008B1F0A" w:rsidRPr="0020788D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ochrona przed (przepięciami, przeciążeniami)</w:t>
            </w:r>
          </w:p>
          <w:p w:rsidR="008B1F0A" w:rsidRPr="0020788D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pasujący do szafy o głębokości 600mm</w:t>
            </w:r>
          </w:p>
          <w:p w:rsidR="008B1F0A" w:rsidRPr="0020788D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panel przedni wyposażony w wyświetlacz LCD pokazujący: tryb AC, poziom naładowania, stan baterii, napięcie wejściowe, napięcie wyjściowe, przeciążenie, błąd i niski stan baterii</w:t>
            </w:r>
          </w:p>
          <w:p w:rsidR="008B1F0A" w:rsidRPr="0020788D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 xml:space="preserve">możliwość demontażu baterii po zdjęciu przedniego panelu, bez potrzeby wykręcania urządzenia z szafy </w:t>
            </w:r>
            <w:proofErr w:type="spellStart"/>
            <w:r w:rsidRPr="0020788D">
              <w:rPr>
                <w:rFonts w:cs="Arial"/>
                <w:sz w:val="20"/>
                <w:szCs w:val="20"/>
              </w:rPr>
              <w:t>rack</w:t>
            </w:r>
            <w:proofErr w:type="spellEnd"/>
          </w:p>
          <w:p w:rsidR="008B1F0A" w:rsidRPr="0020788D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okres gwarancji 2 lata</w:t>
            </w:r>
          </w:p>
          <w:p w:rsidR="008B1F0A" w:rsidRDefault="008B1F0A" w:rsidP="00492021">
            <w:pPr>
              <w:pStyle w:val="Zwykytekst"/>
              <w:numPr>
                <w:ilvl w:val="0"/>
                <w:numId w:val="9"/>
              </w:numPr>
              <w:ind w:left="376"/>
              <w:rPr>
                <w:rFonts w:cs="Arial"/>
                <w:sz w:val="20"/>
                <w:szCs w:val="20"/>
              </w:rPr>
            </w:pPr>
            <w:r w:rsidRPr="0020788D">
              <w:rPr>
                <w:rFonts w:cs="Arial"/>
                <w:sz w:val="20"/>
                <w:szCs w:val="20"/>
              </w:rPr>
              <w:t>urządzenie UPS muszą pochodzić od jednego producenta</w:t>
            </w:r>
          </w:p>
          <w:p w:rsidR="00FA0B3D" w:rsidRPr="0020788D" w:rsidRDefault="00FA0B3D" w:rsidP="00FA0B3D">
            <w:pPr>
              <w:pStyle w:val="Zwykytekst"/>
              <w:ind w:left="376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8B1F0A" w:rsidRPr="00917A3A" w:rsidTr="0020788D">
        <w:tc>
          <w:tcPr>
            <w:tcW w:w="480" w:type="dxa"/>
            <w:tcBorders>
              <w:top w:val="nil"/>
              <w:bottom w:val="single" w:sz="4" w:space="0" w:color="auto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Punkt dostępowy sieci bezprzewodowej 2,4GHz i 5GHz, 802.11 a/b/g/n/</w:t>
            </w:r>
            <w:proofErr w:type="spellStart"/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ac</w:t>
            </w:r>
            <w:proofErr w:type="spellEnd"/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, POE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left w:w="54" w:type="dxa"/>
            </w:tcMar>
          </w:tcPr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 xml:space="preserve">Punkty dostępowe dwuzakresowe 2,4GHz i 5GHz z możliwością podłączenia do działającego w NCBJ kontrolera </w:t>
            </w:r>
            <w:proofErr w:type="spellStart"/>
            <w:r w:rsidRPr="0020788D">
              <w:rPr>
                <w:rFonts w:ascii="Calibri" w:hAnsi="Calibri" w:cs="Arial"/>
                <w:sz w:val="20"/>
                <w:szCs w:val="20"/>
              </w:rPr>
              <w:t>WiFi</w:t>
            </w:r>
            <w:proofErr w:type="spellEnd"/>
            <w:r w:rsidRPr="0020788D">
              <w:rPr>
                <w:rFonts w:ascii="Calibri" w:hAnsi="Calibri" w:cs="Arial"/>
                <w:sz w:val="20"/>
                <w:szCs w:val="20"/>
              </w:rPr>
              <w:t xml:space="preserve"> uruchomionego na op</w:t>
            </w:r>
            <w:r w:rsidR="008A2995" w:rsidRPr="0020788D">
              <w:rPr>
                <w:rFonts w:ascii="Calibri" w:hAnsi="Calibri" w:cs="Arial"/>
                <w:sz w:val="20"/>
                <w:szCs w:val="20"/>
              </w:rPr>
              <w:t xml:space="preserve">rogramowaniu </w:t>
            </w:r>
            <w:proofErr w:type="spellStart"/>
            <w:r w:rsidR="008A2995" w:rsidRPr="0020788D">
              <w:rPr>
                <w:rFonts w:ascii="Calibri" w:hAnsi="Calibri" w:cs="Arial"/>
                <w:sz w:val="20"/>
                <w:szCs w:val="20"/>
              </w:rPr>
              <w:t>UniFi</w:t>
            </w:r>
            <w:proofErr w:type="spellEnd"/>
            <w:r w:rsidR="008A2995" w:rsidRPr="0020788D">
              <w:rPr>
                <w:rFonts w:ascii="Calibri" w:hAnsi="Calibri" w:cs="Arial"/>
                <w:sz w:val="20"/>
                <w:szCs w:val="20"/>
              </w:rPr>
              <w:t xml:space="preserve"> Controller v5</w:t>
            </w:r>
            <w:r w:rsidRPr="0020788D">
              <w:rPr>
                <w:rFonts w:ascii="Calibri" w:hAnsi="Calibri" w:cs="Arial"/>
                <w:sz w:val="20"/>
                <w:szCs w:val="20"/>
              </w:rPr>
              <w:t xml:space="preserve">. Obsługa standardu 802.11ac i </w:t>
            </w:r>
            <w:proofErr w:type="spellStart"/>
            <w:r w:rsidRPr="0020788D">
              <w:rPr>
                <w:rFonts w:ascii="Calibri" w:hAnsi="Calibri" w:cs="Arial"/>
                <w:sz w:val="20"/>
                <w:szCs w:val="20"/>
              </w:rPr>
              <w:t>PoE</w:t>
            </w:r>
            <w:proofErr w:type="spellEnd"/>
            <w:r w:rsidRPr="0020788D">
              <w:rPr>
                <w:rFonts w:ascii="Calibri" w:hAnsi="Calibri" w:cs="Arial"/>
                <w:sz w:val="20"/>
                <w:szCs w:val="20"/>
              </w:rPr>
              <w:t xml:space="preserve">. Maksymalne szybkości transmisji danych: dla 2.4 </w:t>
            </w:r>
            <w:proofErr w:type="spellStart"/>
            <w:r w:rsidRPr="0020788D">
              <w:rPr>
                <w:rFonts w:ascii="Calibri" w:hAnsi="Calibri" w:cs="Arial"/>
                <w:sz w:val="20"/>
                <w:szCs w:val="20"/>
              </w:rPr>
              <w:t>Ghz</w:t>
            </w:r>
            <w:proofErr w:type="spellEnd"/>
            <w:r w:rsidRPr="0020788D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="00527134" w:rsidRPr="0020788D">
              <w:rPr>
                <w:rFonts w:ascii="Calibri" w:hAnsi="Calibri" w:cs="Arial"/>
                <w:sz w:val="20"/>
                <w:szCs w:val="20"/>
              </w:rPr>
              <w:t>800</w:t>
            </w:r>
            <w:r w:rsidRPr="0020788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20788D">
              <w:rPr>
                <w:rFonts w:ascii="Calibri" w:hAnsi="Calibri" w:cs="Arial"/>
                <w:sz w:val="20"/>
                <w:szCs w:val="20"/>
              </w:rPr>
              <w:t>Mb</w:t>
            </w:r>
            <w:proofErr w:type="spellEnd"/>
            <w:r w:rsidRPr="0020788D">
              <w:rPr>
                <w:rFonts w:ascii="Calibri" w:hAnsi="Calibri" w:cs="Arial"/>
                <w:sz w:val="20"/>
                <w:szCs w:val="20"/>
              </w:rPr>
              <w:t>/s; dla 5 GHz - 1</w:t>
            </w:r>
            <w:r w:rsidR="00527134" w:rsidRPr="0020788D">
              <w:rPr>
                <w:rFonts w:ascii="Calibri" w:hAnsi="Calibri" w:cs="Arial"/>
                <w:sz w:val="20"/>
                <w:szCs w:val="20"/>
              </w:rPr>
              <w:t>7</w:t>
            </w:r>
            <w:r w:rsidRPr="0020788D">
              <w:rPr>
                <w:rFonts w:ascii="Calibri" w:hAnsi="Calibri" w:cs="Arial"/>
                <w:sz w:val="20"/>
                <w:szCs w:val="20"/>
              </w:rPr>
              <w:t xml:space="preserve">00 </w:t>
            </w:r>
            <w:proofErr w:type="spellStart"/>
            <w:r w:rsidRPr="0020788D">
              <w:rPr>
                <w:rFonts w:ascii="Calibri" w:hAnsi="Calibri" w:cs="Arial"/>
                <w:sz w:val="20"/>
                <w:szCs w:val="20"/>
              </w:rPr>
              <w:t>Mb</w:t>
            </w:r>
            <w:proofErr w:type="spellEnd"/>
            <w:r w:rsidRPr="0020788D">
              <w:rPr>
                <w:rFonts w:ascii="Calibri" w:hAnsi="Calibri" w:cs="Arial"/>
                <w:sz w:val="20"/>
                <w:szCs w:val="20"/>
              </w:rPr>
              <w:t>/s.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2C2890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</w:t>
            </w:r>
          </w:p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</w:p>
        </w:tc>
      </w:tr>
      <w:tr w:rsidR="008B1F0A" w:rsidRPr="00917A3A" w:rsidTr="002078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b/>
                <w:color w:val="000000"/>
                <w:lang w:eastAsia="pl-PL"/>
              </w:rPr>
            </w:pPr>
            <w:r w:rsidRPr="00917A3A"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  <w:t>Uwaga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Pozycje 4 i 5 muszą pochodzić od jednego producenta.</w:t>
            </w:r>
          </w:p>
          <w:p w:rsidR="008B1F0A" w:rsidRPr="0020788D" w:rsidRDefault="008B1F0A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>Pozycje 8 i 9 muszą pochodzić od jednego producenta.</w:t>
            </w:r>
          </w:p>
          <w:p w:rsidR="008B1F0A" w:rsidRPr="0020788D" w:rsidRDefault="008B1F0A" w:rsidP="00871564">
            <w:pPr>
              <w:tabs>
                <w:tab w:val="num" w:pos="426"/>
              </w:tabs>
              <w:spacing w:after="120"/>
              <w:rPr>
                <w:rFonts w:ascii="Calibri" w:hAnsi="Calibri" w:cs="Times New Roman"/>
                <w:sz w:val="20"/>
                <w:szCs w:val="20"/>
                <w:lang w:eastAsia="ar-SA" w:bidi="ar-SA"/>
              </w:rPr>
            </w:pPr>
            <w:r w:rsidRPr="0020788D">
              <w:rPr>
                <w:rFonts w:ascii="Calibri" w:hAnsi="Calibri" w:cs="Times New Roman"/>
                <w:sz w:val="20"/>
                <w:szCs w:val="20"/>
                <w:lang w:eastAsia="ar-SA" w:bidi="ar-SA"/>
              </w:rPr>
              <w:t>Wszystkie elementy  muszą być dostarczone oficjalnymi kanałami dystrybucji, zapewniającymi w szczególności realizację uprawnień gwarancyjnych.</w:t>
            </w:r>
          </w:p>
          <w:p w:rsidR="008B1F0A" w:rsidRPr="0020788D" w:rsidRDefault="005A2E80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</w:t>
            </w:r>
            <w:r w:rsidRPr="00DA06F7">
              <w:rPr>
                <w:rFonts w:ascii="Calibri" w:hAnsi="Calibri" w:cs="Arial"/>
                <w:b/>
                <w:sz w:val="20"/>
                <w:szCs w:val="20"/>
              </w:rPr>
              <w:t>eżeli nie podano inaczej wymagany jest okres gwarancji minimum 12 miesięcy.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</w:rPr>
            </w:pPr>
          </w:p>
        </w:tc>
      </w:tr>
    </w:tbl>
    <w:p w:rsidR="008B1F0A" w:rsidRPr="00917A3A" w:rsidRDefault="008B1F0A">
      <w:pPr>
        <w:rPr>
          <w:rFonts w:ascii="Calibri" w:hAnsi="Calibri" w:cs="Arial"/>
          <w:sz w:val="22"/>
          <w:szCs w:val="22"/>
        </w:rPr>
      </w:pPr>
    </w:p>
    <w:sectPr w:rsidR="008B1F0A" w:rsidRPr="00917A3A" w:rsidSect="00D81D89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528"/>
    <w:multiLevelType w:val="multilevel"/>
    <w:tmpl w:val="7200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2C73918"/>
    <w:multiLevelType w:val="multilevel"/>
    <w:tmpl w:val="0A2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>
    <w:nsid w:val="3C803D17"/>
    <w:multiLevelType w:val="multilevel"/>
    <w:tmpl w:val="ADEE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81B0090"/>
    <w:multiLevelType w:val="multilevel"/>
    <w:tmpl w:val="6E58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4A4330CF"/>
    <w:multiLevelType w:val="multilevel"/>
    <w:tmpl w:val="5722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4A502573"/>
    <w:multiLevelType w:val="multilevel"/>
    <w:tmpl w:val="E87803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58672858"/>
    <w:multiLevelType w:val="hybridMultilevel"/>
    <w:tmpl w:val="11A68D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53848"/>
    <w:multiLevelType w:val="hybridMultilevel"/>
    <w:tmpl w:val="A99A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6B66FB"/>
    <w:multiLevelType w:val="hybridMultilevel"/>
    <w:tmpl w:val="11A68D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4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DBA"/>
    <w:rsid w:val="00013C27"/>
    <w:rsid w:val="00056D5C"/>
    <w:rsid w:val="000F5D31"/>
    <w:rsid w:val="001C1732"/>
    <w:rsid w:val="001D074C"/>
    <w:rsid w:val="00206093"/>
    <w:rsid w:val="0020788D"/>
    <w:rsid w:val="002C2890"/>
    <w:rsid w:val="00334845"/>
    <w:rsid w:val="00492021"/>
    <w:rsid w:val="004C6BC5"/>
    <w:rsid w:val="00527134"/>
    <w:rsid w:val="005A2E80"/>
    <w:rsid w:val="00616CDB"/>
    <w:rsid w:val="006E4512"/>
    <w:rsid w:val="00733699"/>
    <w:rsid w:val="00763C16"/>
    <w:rsid w:val="00795089"/>
    <w:rsid w:val="00871564"/>
    <w:rsid w:val="008774ED"/>
    <w:rsid w:val="008A2995"/>
    <w:rsid w:val="008A5592"/>
    <w:rsid w:val="008B1F0A"/>
    <w:rsid w:val="009164D2"/>
    <w:rsid w:val="00917A3A"/>
    <w:rsid w:val="00995DBA"/>
    <w:rsid w:val="009F6C5D"/>
    <w:rsid w:val="00A75460"/>
    <w:rsid w:val="00B7751E"/>
    <w:rsid w:val="00D81D89"/>
    <w:rsid w:val="00DA06F7"/>
    <w:rsid w:val="00FA0B3D"/>
    <w:rsid w:val="00FB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D31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uiPriority w:val="99"/>
    <w:rsid w:val="000F5D31"/>
    <w:rPr>
      <w:rFonts w:ascii="OpenSymbol" w:eastAsia="Times New Roman" w:hAnsi="OpenSymbol"/>
    </w:rPr>
  </w:style>
  <w:style w:type="character" w:customStyle="1" w:styleId="Znakinumeracji">
    <w:name w:val="Znaki numeracji"/>
    <w:uiPriority w:val="99"/>
    <w:rsid w:val="000F5D31"/>
  </w:style>
  <w:style w:type="character" w:customStyle="1" w:styleId="Character20style">
    <w:name w:val="Character_20_style"/>
    <w:uiPriority w:val="99"/>
    <w:rsid w:val="000F5D31"/>
  </w:style>
  <w:style w:type="paragraph" w:styleId="Nagwek">
    <w:name w:val="header"/>
    <w:basedOn w:val="Normalny"/>
    <w:next w:val="Tretekstu"/>
    <w:link w:val="NagwekZnak"/>
    <w:uiPriority w:val="99"/>
    <w:rsid w:val="000F5D31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3F31EE"/>
    <w:rPr>
      <w:rFonts w:cs="Mangal"/>
      <w:sz w:val="24"/>
      <w:szCs w:val="21"/>
      <w:lang w:eastAsia="zh-CN" w:bidi="hi-IN"/>
    </w:rPr>
  </w:style>
  <w:style w:type="paragraph" w:customStyle="1" w:styleId="Tretekstu">
    <w:name w:val="Treść tekstu"/>
    <w:basedOn w:val="Normalny"/>
    <w:uiPriority w:val="99"/>
    <w:rsid w:val="000F5D31"/>
    <w:pPr>
      <w:spacing w:after="140" w:line="288" w:lineRule="auto"/>
    </w:pPr>
  </w:style>
  <w:style w:type="paragraph" w:styleId="Lista">
    <w:name w:val="List"/>
    <w:basedOn w:val="Tretekstu"/>
    <w:uiPriority w:val="99"/>
    <w:rsid w:val="000F5D31"/>
  </w:style>
  <w:style w:type="paragraph" w:styleId="Podpis">
    <w:name w:val="Signature"/>
    <w:basedOn w:val="Normalny"/>
    <w:link w:val="PodpisZnak"/>
    <w:uiPriority w:val="99"/>
    <w:rsid w:val="000F5D31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rsid w:val="003F31EE"/>
    <w:rPr>
      <w:rFonts w:cs="Mangal"/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0F5D31"/>
    <w:pPr>
      <w:suppressLineNumbers/>
    </w:pPr>
  </w:style>
  <w:style w:type="paragraph" w:customStyle="1" w:styleId="Zawartotabeli">
    <w:name w:val="Zawartość tabeli"/>
    <w:basedOn w:val="Normalny"/>
    <w:uiPriority w:val="99"/>
    <w:rsid w:val="000F5D31"/>
    <w:pPr>
      <w:suppressLineNumbers/>
    </w:pPr>
  </w:style>
  <w:style w:type="paragraph" w:styleId="Zwykytekst">
    <w:name w:val="Plain Text"/>
    <w:basedOn w:val="Normalny"/>
    <w:link w:val="ZwykytekstZnak"/>
    <w:uiPriority w:val="99"/>
    <w:semiHidden/>
    <w:rsid w:val="00492021"/>
    <w:pPr>
      <w:widowControl/>
      <w:suppressAutoHyphens w:val="0"/>
    </w:pPr>
    <w:rPr>
      <w:rFonts w:ascii="Calibri" w:hAnsi="Calibri" w:cs="Times New Roman"/>
      <w:sz w:val="22"/>
      <w:szCs w:val="21"/>
      <w:lang w:eastAsia="en-US" w:bidi="ar-SA"/>
    </w:rPr>
  </w:style>
  <w:style w:type="character" w:customStyle="1" w:styleId="ZwykytekstZnak">
    <w:name w:val="Zwykły tekst Znak"/>
    <w:link w:val="Zwykytekst"/>
    <w:uiPriority w:val="99"/>
    <w:semiHidden/>
    <w:locked/>
    <w:rsid w:val="00492021"/>
    <w:rPr>
      <w:rFonts w:ascii="Calibri" w:eastAsia="Times New Roman" w:hAnsi="Calibri" w:cs="Times New Roman"/>
      <w:sz w:val="21"/>
      <w:szCs w:val="21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056D5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056D5C"/>
    <w:rPr>
      <w:rFonts w:ascii="Tahoma" w:hAnsi="Tahoma" w:cs="Mang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Sobieraj</dc:creator>
  <cp:lastModifiedBy>Jastrzębska Danuta</cp:lastModifiedBy>
  <cp:revision>7</cp:revision>
  <cp:lastPrinted>2017-10-23T09:56:00Z</cp:lastPrinted>
  <dcterms:created xsi:type="dcterms:W3CDTF">2017-10-12T08:21:00Z</dcterms:created>
  <dcterms:modified xsi:type="dcterms:W3CDTF">2017-10-23T09:56:00Z</dcterms:modified>
</cp:coreProperties>
</file>